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4856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85648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Bhasin Rachna</w:t>
              </w:r>
            </w:hyperlink>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Shutterstock,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SSTK</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SHUTTERSTOCK, INC.</w:t>
            </w:r>
          </w:p>
        </w:tc>
        <w:tc>
          <w:tcPr>
            <w:tcW w:w="1080" w:type="dxa"/>
            <w:vAlign w:val="bottom"/>
          </w:tcPr>
          <w:p>
            <w:pPr>
              <w:spacing w:after="0"/>
              <w:rPr>
                <w:sz w:val="18"/>
                <w:szCs w:val="18"/>
                <w:color w:val="auto"/>
              </w:rPr>
            </w:pPr>
          </w:p>
        </w:tc>
        <w:tc>
          <w:tcPr>
            <w:tcW w:w="1240" w:type="dxa"/>
            <w:vAlign w:val="bottom"/>
            <w:gridSpan w:val="5"/>
          </w:tcPr>
          <w:p>
            <w:pPr>
              <w:ind w:left="260"/>
              <w:spacing w:after="0"/>
              <w:rPr>
                <w:sz w:val="20"/>
                <w:szCs w:val="20"/>
                <w:color w:val="auto"/>
              </w:rPr>
            </w:pPr>
            <w:r>
              <w:rPr>
                <w:rFonts w:ascii="Arial" w:cs="Arial" w:eastAsia="Arial" w:hAnsi="Arial"/>
                <w:sz w:val="17"/>
                <w:szCs w:val="17"/>
                <w:color w:val="0000FF"/>
              </w:rPr>
              <w:t>06/02/2022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350 FIFTH AVENUE, 21ST FLOOR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tcPr>
          <w:p>
            <w:pPr>
              <w:spacing w:after="0"/>
              <w:rPr>
                <w:sz w:val="20"/>
                <w:szCs w:val="20"/>
                <w:color w:val="auto"/>
              </w:rPr>
            </w:pPr>
            <w:r>
              <w:rPr>
                <w:rFonts w:ascii="Arial" w:cs="Arial" w:eastAsia="Arial" w:hAnsi="Arial"/>
                <w:sz w:val="17"/>
                <w:szCs w:val="17"/>
                <w:color w:val="0000FF"/>
              </w:rPr>
              <w:t>NY</w:t>
            </w:r>
          </w:p>
        </w:tc>
        <w:tc>
          <w:tcPr>
            <w:tcW w:w="1080" w:type="dxa"/>
            <w:vAlign w:val="bottom"/>
          </w:tcPr>
          <w:p>
            <w:pPr>
              <w:spacing w:after="0"/>
              <w:rPr>
                <w:sz w:val="20"/>
                <w:szCs w:val="20"/>
                <w:color w:val="auto"/>
              </w:rPr>
            </w:pPr>
            <w:r>
              <w:rPr>
                <w:rFonts w:ascii="Arial" w:cs="Arial" w:eastAsia="Arial" w:hAnsi="Arial"/>
                <w:sz w:val="17"/>
                <w:szCs w:val="17"/>
                <w:color w:val="0000FF"/>
              </w:rPr>
              <w:t>10118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7"/>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20" w:type="dxa"/>
            <w:vAlign w:val="bottom"/>
            <w:gridSpan w:val="5"/>
          </w:tcPr>
          <w:p>
            <w:pPr>
              <w:ind w:left="860"/>
              <w:spacing w:after="0"/>
              <w:rPr>
                <w:sz w:val="20"/>
                <w:szCs w:val="20"/>
                <w:color w:val="auto"/>
              </w:rPr>
            </w:pPr>
            <w:r>
              <w:rPr>
                <w:rFonts w:ascii="Arial" w:cs="Arial" w:eastAsia="Arial" w:hAnsi="Arial"/>
                <w:sz w:val="17"/>
                <w:szCs w:val="17"/>
                <w:color w:val="0000FF"/>
              </w:rPr>
              <w:t>06/03/2022</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1,704</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60" w:type="dxa"/>
            <w:vAlign w:val="bottom"/>
            <w:gridSpan w:val="3"/>
          </w:tcPr>
          <w:p>
            <w:pPr>
              <w:ind w:left="460"/>
              <w:spacing w:after="0"/>
              <w:rPr>
                <w:sz w:val="20"/>
                <w:szCs w:val="20"/>
                <w:color w:val="auto"/>
              </w:rPr>
            </w:pPr>
            <w:r>
              <w:rPr>
                <w:rFonts w:ascii="Arial" w:cs="Arial" w:eastAsia="Arial" w:hAnsi="Arial"/>
                <w:sz w:val="17"/>
                <w:szCs w:val="17"/>
                <w:color w:val="0000FF"/>
              </w:rPr>
              <w:t>9,305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73"/>
              <w:spacing w:after="0"/>
              <w:rPr>
                <w:sz w:val="20"/>
                <w:szCs w:val="20"/>
                <w:color w:val="auto"/>
              </w:rPr>
            </w:pPr>
            <w:r>
              <w:rPr>
                <w:rFonts w:ascii="Arial" w:cs="Arial" w:eastAsia="Arial" w:hAnsi="Arial"/>
                <w:sz w:val="13"/>
                <w:szCs w:val="13"/>
                <w:color w:val="0000FF"/>
              </w:rPr>
              <w:t>06/02/2022</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2,255</w:t>
            </w:r>
          </w:p>
        </w:tc>
        <w:tc>
          <w:tcPr>
            <w:tcW w:w="480" w:type="dxa"/>
            <w:vAlign w:val="bottom"/>
          </w:tcPr>
          <w:p>
            <w:pPr>
              <w:spacing w:after="0"/>
              <w:rPr>
                <w:sz w:val="15"/>
                <w:szCs w:val="15"/>
                <w:color w:val="auto"/>
              </w:rPr>
            </w:pPr>
          </w:p>
        </w:tc>
        <w:tc>
          <w:tcPr>
            <w:tcW w:w="78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2,255</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0000FF"/>
              </w:rPr>
              <w:t>2,255</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73"/>
              <w:spacing w:after="0"/>
              <w:rPr>
                <w:sz w:val="20"/>
                <w:szCs w:val="20"/>
                <w:color w:val="auto"/>
              </w:rPr>
            </w:pPr>
            <w:r>
              <w:rPr>
                <w:rFonts w:ascii="Arial" w:cs="Arial" w:eastAsia="Arial" w:hAnsi="Arial"/>
                <w:sz w:val="13"/>
                <w:szCs w:val="13"/>
                <w:color w:val="0000FF"/>
              </w:rPr>
              <w:t>06/03/2022</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1,704</w:t>
            </w:r>
          </w:p>
        </w:tc>
        <w:tc>
          <w:tcPr>
            <w:tcW w:w="780" w:type="dxa"/>
            <w:vAlign w:val="bottom"/>
            <w:gridSpan w:val="2"/>
            <w:vMerge w:val="restart"/>
          </w:tcPr>
          <w:p>
            <w:pPr>
              <w:jc w:val="right"/>
              <w:ind w:right="101"/>
              <w:spacing w:after="0"/>
              <w:rPr>
                <w:sz w:val="20"/>
                <w:szCs w:val="20"/>
                <w:color w:val="auto"/>
              </w:rPr>
            </w:pPr>
            <w:r>
              <w:rPr>
                <w:rFonts w:ascii="Arial" w:cs="Arial" w:eastAsia="Arial" w:hAnsi="Arial"/>
                <w:sz w:val="13"/>
                <w:szCs w:val="13"/>
                <w:color w:val="0000FF"/>
                <w:w w:val="92"/>
              </w:rPr>
              <w:t>06/01/2022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1,704</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jc w:val="right"/>
              <w:ind w:right="61"/>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-2011045</wp:posOffset>
            </wp:positionV>
            <wp:extent cx="29210" cy="2016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67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36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RSU award granted on June 2, 2022 that vests in full on the earlier of June 2, 2023, or the date immediately preceding the 2023 Annual Meeting of Shareholders, subject to the Reporting Person's continued service on such vesting date.</w:t>
      </w:r>
    </w:p>
    <w:p>
      <w:pPr>
        <w:spacing w:after="0" w:line="26" w:lineRule="exact"/>
        <w:rPr>
          <w:rFonts w:ascii="Arial" w:cs="Arial" w:eastAsia="Arial" w:hAnsi="Arial"/>
          <w:sz w:val="13"/>
          <w:szCs w:val="13"/>
          <w:color w:val="008000"/>
        </w:rPr>
      </w:pPr>
    </w:p>
    <w:p>
      <w:pPr>
        <w:ind w:left="40" w:right="28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RSU award granted on June 3, 2021 that vested in full on the earlier of June 3, 2022, or the date immediately preceding the 2022 Annual Meeting of Shareholders, subject to the Reporting Person's continued service on such vesting date.</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John Lapham,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9363"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2022-06-06T15:25:54Z</dcterms:created>
  <dcterms:modified xsi:type="dcterms:W3CDTF">2022-06-06T15:25:54Z</dcterms:modified>
</cp:coreProperties>
</file>