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45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120"/>
        <w:ind w:left="0" w:right="0" w:firstLine="45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ind w:left="0" w:right="0" w:firstLine="45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6133" w:type="dxa"/>
        <w:jc w:val="center"/>
        <w:tblInd w:w="0" w:type="dxa"/>
        <w:tblLayout w:type="fixed"/>
        <w:tblCellMar>
          <w:top w:w="28" w:type="dxa"/>
          <w:left w:w="28" w:type="dxa"/>
          <w:bottom w:w="28" w:type="dxa"/>
          <w:right w:w="28" w:type="dxa"/>
        </w:tblCellMar>
      </w:tblPr>
      <w:tblGrid>
        <w:gridCol w:w="1434"/>
        <w:gridCol w:w="1261"/>
        <w:gridCol w:w="1264"/>
        <w:gridCol w:w="635"/>
        <w:gridCol w:w="635"/>
        <w:gridCol w:w="904"/>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color w:val="000000"/>
                <w:sz w:val="36"/>
              </w:rPr>
            </w:pPr>
            <w:r>
              <w:rPr>
                <w:rFonts w:ascii="Times New Roman;serif" w:hAnsi="Times New Roman;serif"/>
                <w:b/>
                <w:color w:val="000000"/>
                <w:sz w:val="36"/>
              </w:rPr>
              <w:t>FORM</w:t>
            </w:r>
          </w:p>
        </w:tc>
        <w:tc>
          <w:tcPr>
            <w:tcW w:w="2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color w:val="000000"/>
              </w:rPr>
            </w:pPr>
            <w:r>
              <w:rPr>
                <w:color w:val="000000"/>
              </w:rPr>
              <w:t>  </w:t>
            </w:r>
            <w:r>
              <w:rPr>
                <w:rFonts w:ascii="Times New Roman;serif" w:hAnsi="Times New Roman;serif"/>
                <w:b/>
                <w:color w:val="000000"/>
                <w:sz w:val="36"/>
              </w:rPr>
              <w:t>8-K</w:t>
            </w:r>
          </w:p>
        </w:tc>
      </w:tr>
      <w:tr>
        <w:trPr/>
        <w:tc>
          <w:tcPr>
            <w:tcW w:w="61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ableContents"/>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ableContents"/>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2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ind w:left="0" w:right="0" w:firstLine="450"/>
              <w:jc w:val="left"/>
              <w:rPr>
                <w:rFonts w:ascii="Times New Roman;serif" w:hAnsi="Times New Roman;serif"/>
                <w:b/>
                <w:color w:val="000000"/>
                <w:sz w:val="20"/>
              </w:rPr>
            </w:pPr>
            <w:r>
              <w:rPr>
                <w:rFonts w:ascii="Times New Roman;serif" w:hAnsi="Times New Roman;serif"/>
                <w:b/>
                <w:color w:val="000000"/>
                <w:sz w:val="20"/>
              </w:rPr>
              <w:t>February 19, 2026</w:t>
            </w:r>
          </w:p>
        </w:tc>
      </w:tr>
      <w:tr>
        <w:trPr/>
        <w:tc>
          <w:tcPr>
            <w:tcW w:w="613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36"/>
              </w:rPr>
            </w:pPr>
            <w:r>
              <w:rPr>
                <w:rFonts w:ascii="Times New Roman;serif" w:hAnsi="Times New Roman;serif"/>
                <w:b/>
                <w:color w:val="000000"/>
                <w:sz w:val="36"/>
              </w:rPr>
              <w:t>Shutterstock, Inc.</w:t>
            </w:r>
          </w:p>
        </w:tc>
      </w:tr>
      <w:tr>
        <w:trPr/>
        <w:tc>
          <w:tcPr>
            <w:tcW w:w="613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c>
      </w:tr>
    </w:tbl>
    <w:tbl>
      <w:tblPr>
        <w:tblW w:w="9800" w:type="dxa"/>
        <w:jc w:val="center"/>
        <w:tblInd w:w="0" w:type="dxa"/>
        <w:tblLayout w:type="fixed"/>
        <w:tblCellMar>
          <w:top w:w="28" w:type="dxa"/>
          <w:left w:w="28" w:type="dxa"/>
          <w:bottom w:w="28" w:type="dxa"/>
          <w:right w:w="28" w:type="dxa"/>
        </w:tblCellMar>
      </w:tblPr>
      <w:tblGrid>
        <w:gridCol w:w="1313"/>
        <w:gridCol w:w="1156"/>
        <w:gridCol w:w="1160"/>
        <w:gridCol w:w="198"/>
        <w:gridCol w:w="198"/>
        <w:gridCol w:w="200"/>
        <w:gridCol w:w="813"/>
        <w:gridCol w:w="813"/>
        <w:gridCol w:w="819"/>
        <w:gridCol w:w="198"/>
        <w:gridCol w:w="198"/>
        <w:gridCol w:w="200"/>
        <w:gridCol w:w="740"/>
        <w:gridCol w:w="740"/>
        <w:gridCol w:w="1054"/>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20"/>
              </w:rPr>
            </w:pPr>
            <w:r>
              <w:rPr>
                <w:rFonts w:ascii="Times New Roman;serif" w:hAnsi="Times New Roman;serif"/>
                <w:b/>
                <w:color w:val="000000"/>
                <w:sz w:val="20"/>
              </w:rPr>
              <w:t>Delaware</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20"/>
              </w:rPr>
            </w:pPr>
            <w:r>
              <w:rPr>
                <w:rFonts w:ascii="Times New Roman;serif" w:hAnsi="Times New Roman;serif"/>
                <w:b/>
                <w:color w:val="000000"/>
                <w:sz w:val="20"/>
              </w:rPr>
              <w:t>001-35669</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80-0812659</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350 Fifth Avenue, 20th Floor </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New York, NY 10118 </w:t>
      </w:r>
    </w:p>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(646) 710-3417</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7856" w:type="dxa"/>
        <w:jc w:val="left"/>
        <w:tblInd w:w="0" w:type="dxa"/>
        <w:tblLayout w:type="fixed"/>
        <w:tblCellMar>
          <w:top w:w="28" w:type="dxa"/>
          <w:left w:w="28" w:type="dxa"/>
          <w:bottom w:w="28" w:type="dxa"/>
          <w:right w:w="28" w:type="dxa"/>
        </w:tblCellMar>
      </w:tblPr>
      <w:tblGrid>
        <w:gridCol w:w="1152"/>
        <w:gridCol w:w="1014"/>
        <w:gridCol w:w="1014"/>
        <w:gridCol w:w="454"/>
        <w:gridCol w:w="454"/>
        <w:gridCol w:w="454"/>
        <w:gridCol w:w="971"/>
        <w:gridCol w:w="971"/>
        <w:gridCol w:w="1372"/>
      </w:tblGrid>
      <w:tr>
        <w:trPr/>
        <w:tc>
          <w:tcPr>
            <w:tcW w:w="11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$0.01 par value per share</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SSTK</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78"/>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p>
            <w:pPr>
              <w:pStyle w:val="TableContents"/>
              <w:bidi w:val="0"/>
              <w:spacing w:before="0" w:after="0"/>
              <w:jc w:val="left"/>
              <w:rPr/>
            </w:pPr>
            <w:r>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February 19, 2026, Shutterstock, Inc. (the “Company”) issued a press release (“Press Release”) with a statement on the UK Competition and Markets Authority’s provisional finding with respect to the previously announced merger with Getty Images Holdings, Inc.</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hereto and is incorporated herein by reference.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120"/>
        <w:ind w:left="0" w:right="0" w:firstLine="45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7601" w:type="dxa"/>
        <w:jc w:val="left"/>
        <w:tblInd w:w="0" w:type="dxa"/>
        <w:tblLayout w:type="fixed"/>
        <w:tblCellMar>
          <w:top w:w="28" w:type="dxa"/>
          <w:left w:w="28" w:type="dxa"/>
          <w:bottom w:w="28" w:type="dxa"/>
          <w:right w:w="28" w:type="dxa"/>
        </w:tblCellMar>
      </w:tblPr>
      <w:tblGrid>
        <w:gridCol w:w="506"/>
        <w:gridCol w:w="444"/>
        <w:gridCol w:w="446"/>
        <w:gridCol w:w="198"/>
        <w:gridCol w:w="198"/>
        <w:gridCol w:w="200"/>
        <w:gridCol w:w="764"/>
        <w:gridCol w:w="764"/>
        <w:gridCol w:w="4081"/>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Exhibit No.</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left"/>
              <w:rPr>
                <w:color w:val="000000"/>
              </w:rPr>
            </w:pPr>
            <w:r>
              <w:rPr>
                <w:color w:val="000000"/>
              </w:rPr>
              <w:t> </w:t>
            </w:r>
          </w:p>
        </w:tc>
        <w:tc>
          <w:tcPr>
            <w:tcW w:w="5609"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firstLine="450"/>
              <w:jc w:val="left"/>
              <w:rPr>
                <w:color w:val="000000"/>
              </w:rPr>
            </w:pPr>
            <w:r>
              <w:rPr>
                <w:color w:val="000000"/>
              </w:rPr>
              <w:t> </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left"/>
              <w:rPr>
                <w:color w:val="000000"/>
              </w:rPr>
            </w:pPr>
            <w:r>
              <w:rPr>
                <w:color w:val="000000"/>
              </w:rPr>
              <w:t> </w:t>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firstLine="450"/>
              <w:jc w:val="left"/>
              <w:rPr>
                <w:color w:val="000000"/>
              </w:rPr>
            </w:pPr>
            <w:r>
              <w:rPr>
                <w:color w:val="000000"/>
              </w:rPr>
              <w:t> </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left"/>
              <w:rPr>
                <w:color w:val="000000"/>
              </w:rPr>
            </w:pPr>
            <w:r>
              <w:rPr>
                <w:color w:val="000000"/>
              </w:rPr>
              <w:t> </w:t>
            </w:r>
          </w:p>
        </w:tc>
        <w:tc>
          <w:tcPr>
            <w:tcW w:w="5609"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w:anchor="shutterstockissuesstatem.htm">
              <w:r>
                <w:rPr>
                  <w:rStyle w:val="InternetLink"/>
                  <w:rFonts w:ascii="Times New Roman;serif" w:hAnsi="Times New Roman;serif"/>
                  <w:b w:val="false"/>
                  <w:color w:val="0000FF"/>
                  <w:sz w:val="20"/>
                  <w:u w:val="single"/>
                </w:rPr>
                <w:t>Press Release issued by Shutterstock, Inc., dated February 19, 2026.</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left"/>
              <w:rPr>
                <w:color w:val="000000"/>
              </w:rPr>
            </w:pPr>
            <w:r>
              <w:rPr>
                <w:color w:val="000000"/>
              </w:rPr>
              <w:t> </w:t>
            </w:r>
          </w:p>
        </w:tc>
        <w:tc>
          <w:tcPr>
            <w:tcW w:w="560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120"/>
        <w:ind w:left="0" w:right="0" w:firstLine="45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pStyle w:val="TextBody"/>
        <w:bidi w:val="0"/>
        <w:spacing w:lineRule="auto" w:line="288" w:before="0" w:after="120"/>
        <w:ind w:left="0" w:right="0" w:firstLine="450"/>
        <w:jc w:val="left"/>
        <w:rPr>
          <w:rFonts w:ascii="Times New Roman;serif" w:hAnsi="Times New Roman;serif"/>
          <w:b/>
          <w:color w:val="000000"/>
          <w:sz w:val="20"/>
        </w:rPr>
      </w:pPr>
      <w:r>
        <w:rPr>
          <w:rFonts w:ascii="Times New Roman;serif" w:hAnsi="Times New Roman;serif"/>
          <w:b/>
          <w:color w:val="000000"/>
          <w:sz w:val="20"/>
        </w:rPr>
        <w:t xml:space="preserve">Additional Information about the Merger and Where to Find It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the Company's website at investor.shutterstock.com or by contacting Shutterstock's Investor Relations department by email at IR@shutterstock.com.</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ind w:left="0" w:right="0" w:firstLine="450"/>
        <w:jc w:val="left"/>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43" w:type="dxa"/>
        <w:jc w:val="left"/>
        <w:tblInd w:w="0" w:type="dxa"/>
        <w:tblLayout w:type="fixed"/>
        <w:tblCellMar>
          <w:top w:w="28" w:type="dxa"/>
          <w:left w:w="28" w:type="dxa"/>
          <w:bottom w:w="28" w:type="dxa"/>
          <w:right w:w="28" w:type="dxa"/>
        </w:tblCellMar>
      </w:tblPr>
      <w:tblGrid>
        <w:gridCol w:w="792"/>
        <w:gridCol w:w="696"/>
        <w:gridCol w:w="702"/>
        <w:gridCol w:w="348"/>
        <w:gridCol w:w="348"/>
        <w:gridCol w:w="348"/>
        <w:gridCol w:w="586"/>
        <w:gridCol w:w="586"/>
        <w:gridCol w:w="83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SHUTTERSTOCK, INC.</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February 19, 2026</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Rik Powell</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Rik Powell</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450"/>
        <w:jc w:val="center"/>
        <w:rPr/>
      </w:pPr>
      <w:bookmarkStart w:id="0" w:name="shutterstockissuesstatem.htm"/>
      <w:bookmarkStart w:id="1" w:name="ksshutterstockissuesstatem"/>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Shutterstock Issues Statement on CMA's Interim Report February 19, 2026 1:39 PM EST NEW YORK, Feb. 19, 2026 /PRNewswire/ -- Shutterstock, a family of brands delivering scalable creative and GenAI solutions, today issued the following statement on the UK Competition and Markets Authority's (CMA) provisional decision: "We are pleased to see the CMA's progress with respect to the proposed merger between Shutterstock and Getty Images, particularly its provisional finding that the merger is not expected to result in competition issues in the global Stock content market. We are disappointed and disagree with the CMA's provisional finding that the merger may result in a 'substantial lessening of competition' in the UK Editorial market. We do not believe the analysis or interim conclusions reflect the composition of the UK market, the level of regional competition within it or the alternatives available to customers. We will continue to engage constructively with the CMA and expect to file our response to the CMA's interim report in line with the CMA's timeline. We also continue to work cooperatively with the U.S. Department of Justice as its review progresses." About Shutterstock 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is home to one of the world's largest and most diverse collections of high-quality licensable assets, data and AI solutions, advertising and distribution solutions, exclusive editorial content, and full-service studio production—delivering unparalleled resources to fuel great work. Discover our impact at www.shutterstock.com and connect with us on LinkedIn, Instagram, X, Facebook and YouTube. Forward-Looking Statements The statements in this press release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 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 looking statements in this press release relate to, among other things, obtaining applicable regulatory approvals for the proposed transaction on a timely basis or otherwise. A more fulsome discussion of the risks related to the proposed transaction is included in the definitive proxy statement filed by Shutterstock and the definitive information statement and prospectus filed by Getty Images with the SEC on April 30, 2025 the (collectively,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in the case of Shutterstock the fiscal year ended December 31, 2025 and in the case of Getty the fiscal year ended December 31, 2024,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 Additional Information about the Merger and Where to Find It 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Shutterstock are available free of charge on the Company's website at investor. shutterstock.com or by contacting Shutterstock's Investor Relations department by email at IR@shutterstock.com. View original content to download multimedia:https://www.prnewswire.com/news-releases/shutterstock-issues-statement-on-cmas-interim-report- 302692664.html SOURCE Shutterstock, Inc. Investor Contact Shutterstock: Chris Suh, csuh@shutterstock.com; Media Contact Shutterstock: Lori Rodney, lrodney@shutterstock.com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2379</Words>
  <Characters>14012</Characters>
  <CharactersWithSpaces>16350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shutterstockissuesstatem</dc:title>
</cp:coreProperties>
</file>