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Powell Rikki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Shutterstock,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SSTK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SHUTTERSTOCK,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350 FIFTH AVENUE, 20TH FLOOR</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10118</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8,924</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RSU award granted on July 1, 2024 that vests over four years as follows: 25% on each of July 1, 2025 and July 1, 2026; then 6.25% on each of October 1, 2026, January 1, 2027, April 1, 2027, July 1, 2027, October 1, 2027, January 1, 2028, April 1, 2028 and July 1, 2028, subject to the Reporting Person's continued employment on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a contingent right to receive one share of the Issuer's common stock.</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Lapham,</w:t>
            </w:r>
          </w:p>
        </w:tc>
        <w:tc>
          <w:tcPr>
            <w:tcW w:w="84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7"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2"/>
          <w:szCs w:val="22"/>
          <w:b w:val="1"/>
          <w:bCs w:val="1"/>
          <w:color w:val="auto"/>
        </w:rPr>
        <w:t>KNOW ALL BY THESE PRESENTS</w:t>
      </w:r>
      <w:r>
        <w:rPr>
          <w:rFonts w:ascii="Times New Roman" w:cs="Times New Roman" w:eastAsia="Times New Roman" w:hAnsi="Times New Roman"/>
          <w:sz w:val="22"/>
          <w:szCs w:val="22"/>
          <w:color w:val="auto"/>
        </w:rPr>
        <w:t>, that the undersigned hereby constitutes and appoints John Lapham,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of Shutterstock, Inc. (the “Company”), Colleen Kearney, Deputy General Counsel of the Company, and each of them acting or signing alone, as his or her true and lawful attorney-in-fact to:</w:t>
      </w:r>
    </w:p>
    <w:p>
      <w:pPr>
        <w:spacing w:after="0" w:line="205" w:lineRule="exact"/>
        <w:rPr>
          <w:sz w:val="20"/>
          <w:szCs w:val="20"/>
          <w:color w:val="auto"/>
        </w:rPr>
      </w:pPr>
    </w:p>
    <w:p>
      <w:pPr>
        <w:ind w:left="720" w:right="20" w:hanging="360"/>
        <w:spacing w:after="0" w:line="246"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233" w:lineRule="exact"/>
        <w:rPr>
          <w:rFonts w:ascii="Times New Roman" w:cs="Times New Roman" w:eastAsia="Times New Roman" w:hAnsi="Times New Roman"/>
          <w:sz w:val="24"/>
          <w:szCs w:val="24"/>
          <w:color w:val="auto"/>
        </w:rPr>
      </w:pPr>
    </w:p>
    <w:p>
      <w:pPr>
        <w:ind w:left="720" w:right="260" w:hanging="360"/>
        <w:spacing w:after="0" w:line="246"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233" w:lineRule="exact"/>
        <w:rPr>
          <w:rFonts w:ascii="Times New Roman" w:cs="Times New Roman" w:eastAsia="Times New Roman" w:hAnsi="Times New Roman"/>
          <w:sz w:val="24"/>
          <w:szCs w:val="24"/>
          <w:color w:val="auto"/>
        </w:rPr>
      </w:pPr>
    </w:p>
    <w:p>
      <w:pPr>
        <w:ind w:left="720" w:right="200" w:hanging="360"/>
        <w:spacing w:after="0" w:line="244"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2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Securities Exchange Act of 1934.</w:t>
      </w:r>
    </w:p>
    <w:p>
      <w:pPr>
        <w:spacing w:after="0" w:line="22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214" w:lineRule="exact"/>
        <w:rPr>
          <w:sz w:val="20"/>
          <w:szCs w:val="20"/>
          <w:color w:val="auto"/>
        </w:rPr>
      </w:pPr>
    </w:p>
    <w:p>
      <w:pPr>
        <w:ind w:right="180"/>
        <w:spacing w:after="0" w:line="21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effective as of the 1</w:t>
      </w:r>
      <w:r>
        <w:rPr>
          <w:rFonts w:ascii="Times New Roman" w:cs="Times New Roman" w:eastAsia="Times New Roman" w:hAnsi="Times New Roman"/>
          <w:sz w:val="36"/>
          <w:szCs w:val="36"/>
          <w:color w:val="auto"/>
          <w:vertAlign w:val="superscript"/>
        </w:rPr>
        <w:t>st</w:t>
      </w:r>
      <w:r>
        <w:rPr>
          <w:rFonts w:ascii="Times New Roman" w:cs="Times New Roman" w:eastAsia="Times New Roman" w:hAnsi="Times New Roman"/>
          <w:sz w:val="22"/>
          <w:szCs w:val="22"/>
          <w:color w:val="auto"/>
        </w:rPr>
        <w:t xml:space="preserve"> day of November, 2024.</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/s/Rikki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253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25395" cy="952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Signature</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Rikki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253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25395" cy="952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43233" TargetMode="External"/><Relationship Id="rId11"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2024-11-05T15:48:45Z</dcterms:created>
  <dcterms:modified xsi:type="dcterms:W3CDTF">2024-11-05T15:48:45Z</dcterms:modified>
</cp:coreProperties>
</file>