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83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8328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Hennessy Paul J.</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80" w:type="dxa"/>
            <w:vAlign w:val="bottom"/>
            <w:tcBorders>
              <w:top w:val="single" w:sz="8" w:color="0000EE"/>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04/09/2015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Shutterstock,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SSTK</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SHUTTERSTOCK,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350 FIFTH AVENUE, 21ST FLOOR</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NEW YORK  NY</w:t>
            </w:r>
          </w:p>
        </w:tc>
        <w:tc>
          <w:tcPr>
            <w:tcW w:w="840" w:type="dxa"/>
            <w:vAlign w:val="bottom"/>
          </w:tcPr>
          <w:p>
            <w:pPr>
              <w:jc w:val="right"/>
              <w:spacing w:after="0"/>
              <w:rPr>
                <w:sz w:val="20"/>
                <w:szCs w:val="20"/>
                <w:color w:val="auto"/>
              </w:rPr>
            </w:pPr>
            <w:r>
              <w:rPr>
                <w:rFonts w:ascii="Arial" w:cs="Arial" w:eastAsia="Arial" w:hAnsi="Arial"/>
                <w:sz w:val="18"/>
                <w:szCs w:val="18"/>
                <w:color w:val="0000FF"/>
              </w:rPr>
              <w:t>10118</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220" w:type="dxa"/>
            <w:vAlign w:val="bottom"/>
            <w:gridSpan w:val="2"/>
          </w:tcPr>
          <w:p>
            <w:pPr>
              <w:ind w:left="60"/>
              <w:spacing w:after="0"/>
              <w:rPr>
                <w:sz w:val="20"/>
                <w:szCs w:val="20"/>
                <w:color w:val="auto"/>
              </w:rPr>
            </w:pPr>
            <w:r>
              <w:rPr>
                <w:rFonts w:ascii="Arial" w:cs="Arial" w:eastAsia="Arial" w:hAnsi="Arial"/>
                <w:sz w:val="14"/>
                <w:szCs w:val="14"/>
                <w:b w:val="1"/>
                <w:bCs w:val="1"/>
                <w:color w:val="auto"/>
              </w:rPr>
              <w:t>5.</w:t>
            </w: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4"/>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900" w:type="dxa"/>
            <w:vAlign w:val="bottom"/>
            <w:vMerge w:val="continue"/>
          </w:tcPr>
          <w:p>
            <w:pPr>
              <w:spacing w:after="0"/>
              <w:rPr>
                <w:sz w:val="4"/>
                <w:szCs w:val="4"/>
                <w:color w:val="auto"/>
              </w:rPr>
            </w:pPr>
          </w:p>
        </w:tc>
        <w:tc>
          <w:tcPr>
            <w:tcW w:w="860" w:type="dxa"/>
            <w:vAlign w:val="bottom"/>
            <w:gridSpan w:val="4"/>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90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4"/>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ind w:left="40"/>
              <w:spacing w:after="0" w:line="145"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500" w:type="dxa"/>
            <w:vAlign w:val="bottom"/>
          </w:tcPr>
          <w:p>
            <w:pPr>
              <w:spacing w:after="0"/>
              <w:rPr>
                <w:sz w:val="15"/>
                <w:szCs w:val="15"/>
                <w:color w:val="auto"/>
              </w:rPr>
            </w:pPr>
          </w:p>
        </w:tc>
        <w:tc>
          <w:tcPr>
            <w:tcW w:w="640" w:type="dxa"/>
            <w:vAlign w:val="bottom"/>
          </w:tcPr>
          <w:p>
            <w:pPr>
              <w:ind w:left="4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260" w:type="dxa"/>
            <w:vAlign w:val="bottom"/>
            <w:gridSpan w:val="5"/>
          </w:tcPr>
          <w:p>
            <w:pPr>
              <w:spacing w:after="0"/>
              <w:rPr>
                <w:sz w:val="20"/>
                <w:szCs w:val="20"/>
                <w:color w:val="auto"/>
              </w:rPr>
            </w:pPr>
            <w:r>
              <w:rPr>
                <w:rFonts w:ascii="Arial" w:cs="Arial" w:eastAsia="Arial" w:hAnsi="Arial"/>
                <w:sz w:val="18"/>
                <w:szCs w:val="18"/>
                <w:color w:val="0000FF"/>
                <w:w w:val="97"/>
              </w:rPr>
              <w:t>/s/ Laurie Harrison, Attorney-</w:t>
            </w:r>
          </w:p>
        </w:tc>
        <w:tc>
          <w:tcPr>
            <w:tcW w:w="2300" w:type="dxa"/>
            <w:vAlign w:val="bottom"/>
            <w:gridSpan w:val="4"/>
            <w:vMerge w:val="restart"/>
          </w:tcPr>
          <w:p>
            <w:pPr>
              <w:ind w:left="40"/>
              <w:spacing w:after="0"/>
              <w:rPr>
                <w:sz w:val="20"/>
                <w:szCs w:val="20"/>
                <w:color w:val="auto"/>
              </w:rPr>
            </w:pPr>
            <w:r>
              <w:rPr>
                <w:rFonts w:ascii="Arial" w:cs="Arial" w:eastAsia="Arial" w:hAnsi="Arial"/>
                <w:sz w:val="18"/>
                <w:szCs w:val="18"/>
                <w:color w:val="0000FF"/>
              </w:rPr>
              <w:t>04/10/2015</w:t>
            </w: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4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90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23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40" w:type="dxa"/>
            <w:vAlign w:val="bottom"/>
            <w:tcBorders>
              <w:top w:val="single" w:sz="8" w:color="auto"/>
            </w:tcBorders>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ind w:right="1779"/>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Timothy Bixby, Chief Financial Officer of Shutterstock, Inc. (the "Company"), Laurie Harrison, General Counsel of the Company, and Brian Margolis of Orrick, Herrington &amp; Sutcliffe LLP, and each of them acting or signing alone, as his or her true and lawful attorney-in-fact to:</w:t>
      </w:r>
    </w:p>
    <w:p>
      <w:pPr>
        <w:spacing w:after="0" w:line="209" w:lineRule="exact"/>
        <w:rPr>
          <w:sz w:val="20"/>
          <w:szCs w:val="20"/>
          <w:color w:val="auto"/>
        </w:rPr>
      </w:pPr>
    </w:p>
    <w:p>
      <w:pPr>
        <w:jc w:val="both"/>
        <w:ind w:left="1280" w:right="1779" w:hanging="640"/>
        <w:spacing w:after="0" w:line="237"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director and/or stockholder of the Company, any and all reports required to be filed by the undersigned in accordance with Section 16(a) of the Securities Exchange Act of 1934 and the rules thereunder;</w:t>
      </w:r>
    </w:p>
    <w:p>
      <w:pPr>
        <w:spacing w:after="0" w:line="208" w:lineRule="exact"/>
        <w:rPr>
          <w:rFonts w:ascii="Courier New" w:cs="Courier New" w:eastAsia="Courier New" w:hAnsi="Courier New"/>
          <w:sz w:val="18"/>
          <w:szCs w:val="18"/>
          <w:color w:val="auto"/>
        </w:rPr>
      </w:pPr>
    </w:p>
    <w:p>
      <w:pPr>
        <w:jc w:val="both"/>
        <w:ind w:left="1280" w:right="1779" w:hanging="640"/>
        <w:spacing w:after="0" w:line="273" w:lineRule="auto"/>
        <w:tabs>
          <w:tab w:leader="none" w:pos="12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 any such Form 3, 4 or 5 or other required report and timely file such report with the United States Securities and Exchange Commission and any stock exchange or similar authority; and</w:t>
      </w:r>
    </w:p>
    <w:p>
      <w:pPr>
        <w:spacing w:after="0" w:line="184" w:lineRule="exact"/>
        <w:rPr>
          <w:rFonts w:ascii="Courier New" w:cs="Courier New" w:eastAsia="Courier New" w:hAnsi="Courier New"/>
          <w:sz w:val="16"/>
          <w:szCs w:val="16"/>
          <w:color w:val="auto"/>
        </w:rPr>
      </w:pPr>
    </w:p>
    <w:p>
      <w:pPr>
        <w:jc w:val="both"/>
        <w:ind w:left="1280" w:right="1779" w:hanging="640"/>
        <w:spacing w:after="0" w:line="237"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 fact may approve in his or her discretion.</w:t>
      </w:r>
    </w:p>
    <w:p>
      <w:pPr>
        <w:spacing w:after="0" w:line="212"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no such attorney-in- fact, in serving in such capacity at the request of the undersigned, is hereby assuming, nor is the Company hereby assuming, any of the undersigned's responsibilities to comply with Section 16 of the Securities Exchange Act of 1934.</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reports under Section 16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effective as of the 10th day of April, 2015.</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Paul J. Hennessy</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Paul J. Hennessy</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37941" TargetMode="External"/><Relationship Id="rId12" Type="http://schemas.openxmlformats.org/officeDocument/2006/relationships/hyperlink" Target="http://www.sec.gov/cgi-bin/browse-edgar?action=getcompany&amp;CIK=00015493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2019-12-09T00:55:31Z</dcterms:created>
  <dcterms:modified xsi:type="dcterms:W3CDTF">2019-12-09T00:55:31Z</dcterms:modified>
</cp:coreProperties>
</file>