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5_040609.xml.htm"/>
      <w:bookmarkStart w:id="1" w:name="ksform406122025_0406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Upshaw Alfonse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SHUTTERSTOCK,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Shutterstock, Inc.</w:t>
              </w:r>
            </w:hyperlink>
            <w:r>
              <w:rPr/>
              <w:t xml:space="preserve"> [ </w:t>
            </w:r>
            <w:r>
              <w:rPr>
                <w:rFonts w:ascii="Times;serif" w:hAnsi="Times;serif"/>
                <w:color w:val="0000FF"/>
                <w:sz w:val="24"/>
                <w:shd w:fill="FFFFFF" w:val="clear"/>
              </w:rPr>
              <w:t>SSTK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 award granted on June 10, 2025 that vests in full on the earlier of June 10, 2026, or the date immediately preceding the 2026 Annual Meeting of Shareholders,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Lapham,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468" TargetMode="External"/><Relationship Id="rId5" Type="http://schemas.openxmlformats.org/officeDocument/2006/relationships/hyperlink" Target="http://www.sec.gov/cgi-bin/browse-edgar?action=getcompany&amp;CIK=0001549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3376</Characters>
  <CharactersWithSpaces>3940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