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1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1048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Powell Rikki</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SHUTTERSTOCK,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350 FIFTH AVENUE, 20TH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Shutterstock,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SSTK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9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10118</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07/01/2025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2,231</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2,231</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07/01/2025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Pr>
          <w:p>
            <w:pPr>
              <w:spacing w:after="0"/>
              <w:rPr>
                <w:sz w:val="22"/>
                <w:szCs w:val="22"/>
                <w:color w:val="auto"/>
              </w:rPr>
            </w:pPr>
          </w:p>
        </w:tc>
        <w:tc>
          <w:tcPr>
            <w:tcW w:w="5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0000FF"/>
              </w:rPr>
              <w:t>899</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20.1</w:t>
            </w: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1,332</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74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07/01/2025</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2,231</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07/01/2025</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3"/>
              <w:spacing w:after="0"/>
              <w:rPr>
                <w:sz w:val="20"/>
                <w:szCs w:val="20"/>
                <w:color w:val="auto"/>
              </w:rPr>
            </w:pPr>
            <w:r>
              <w:rPr>
                <w:rFonts w:ascii="Times New Roman" w:cs="Times New Roman" w:eastAsia="Times New Roman" w:hAnsi="Times New Roman"/>
                <w:sz w:val="17"/>
                <w:szCs w:val="17"/>
                <w:color w:val="0000FF"/>
              </w:rPr>
              <w:t>2,231</w:t>
            </w:r>
          </w:p>
        </w:tc>
        <w:tc>
          <w:tcPr>
            <w:tcW w:w="60" w:type="dxa"/>
            <w:vAlign w:val="bottom"/>
          </w:tcPr>
          <w:p>
            <w:pPr>
              <w:spacing w:after="0"/>
              <w:rPr>
                <w:sz w:val="15"/>
                <w:szCs w:val="1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6,693</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 award granted on July 1, 2024 that vests over four years as follows: 25% on each of July 1, 2025 and July 1, 2026; then 6.25% on each of October 1, 2026, January 1, 2027, April 1, 2027, July 1, 2027, October 1, 2027, January 1, 2028, April 1, 2028 and July 1, 2028, subject to the Reporting Person's continued employment on such vesting date.</w:t>
      </w:r>
    </w:p>
    <w:p>
      <w:pPr>
        <w:spacing w:after="0" w:line="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John Lapham,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07/03/2025</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3233" TargetMode="External"/><Relationship Id="rId14" Type="http://schemas.openxmlformats.org/officeDocument/2006/relationships/hyperlink" Target="http://www.sec.gov/cgi-bin/browse-edgar?action=getcompany&amp;CIK=000154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2025-07-03T15:07:57Z</dcterms:created>
  <dcterms:modified xsi:type="dcterms:W3CDTF">2025-07-03T15:07:57Z</dcterms:modified>
</cp:coreProperties>
</file>