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7044055" cy="7167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716724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540"/>
          </w:cols>
          <w:pgMar w:left="460" w:top="225" w:right="4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Oringer Jonathan</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SHUTTERSTOCK,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350 FIFTH AVENUE, 21ST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Shutterstock,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SSTK</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05/02/2022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46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2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300" w:type="dxa"/>
            <w:vAlign w:val="bottom"/>
          </w:tcPr>
          <w:p>
            <w:pPr>
              <w:ind w:left="1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300" w:type="dxa"/>
            <w:vAlign w:val="bottom"/>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300" w:type="dxa"/>
            <w:vAlign w:val="bottom"/>
            <w:vMerge w:val="restart"/>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13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85"/>
        <w:spacing w:after="0"/>
        <w:rPr>
          <w:sz w:val="20"/>
          <w:szCs w:val="20"/>
          <w:color w:val="auto"/>
        </w:rPr>
      </w:pPr>
      <w:r>
        <w:rPr>
          <w:rFonts w:ascii="Arial" w:cs="Arial" w:eastAsia="Arial" w:hAnsi="Arial"/>
          <w:sz w:val="17"/>
          <w:szCs w:val="17"/>
          <w:color w:val="0000FF"/>
        </w:rPr>
        <w:t>EXEC CHAIRMAN &amp; INTERIM CEO</w:t>
      </w:r>
    </w:p>
    <w:p>
      <w:pPr>
        <w:spacing w:after="0" w:line="422" w:lineRule="exact"/>
        <w:rPr>
          <w:sz w:val="24"/>
          <w:szCs w:val="24"/>
          <w:color w:val="auto"/>
        </w:rPr>
      </w:pPr>
    </w:p>
    <w:p>
      <w:pPr>
        <w:sectPr>
          <w:pgSz w:w="11900" w:h="16838" w:orient="portrait"/>
          <w:cols w:equalWidth="0" w:num="3">
            <w:col w:w="3200" w:space="720"/>
            <w:col w:w="3095" w:space="720"/>
            <w:col w:w="3265"/>
          </w:cols>
          <w:pgMar w:left="460" w:top="225" w:right="439" w:bottom="0" w:gutter="0" w:footer="0" w:header="0"/>
          <w:type w:val="continuous"/>
        </w:sectPr>
      </w:pPr>
    </w:p>
    <w:p>
      <w:pPr>
        <w:spacing w:after="0" w:line="21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40"/>
              <w:spacing w:after="0"/>
              <w:rPr>
                <w:sz w:val="20"/>
                <w:szCs w:val="20"/>
                <w:color w:val="auto"/>
              </w:rPr>
            </w:pPr>
            <w:r>
              <w:rPr>
                <w:rFonts w:ascii="Arial" w:cs="Arial" w:eastAsia="Arial" w:hAnsi="Arial"/>
                <w:sz w:val="17"/>
                <w:szCs w:val="17"/>
                <w:color w:val="0000FF"/>
              </w:rPr>
              <w:t>NY</w:t>
            </w:r>
          </w:p>
        </w:tc>
        <w:tc>
          <w:tcPr>
            <w:tcW w:w="1600" w:type="dxa"/>
            <w:vAlign w:val="bottom"/>
          </w:tcPr>
          <w:p>
            <w:pPr>
              <w:ind w:left="400"/>
              <w:spacing w:after="0"/>
              <w:rPr>
                <w:sz w:val="20"/>
                <w:szCs w:val="20"/>
                <w:color w:val="auto"/>
              </w:rPr>
            </w:pPr>
            <w:r>
              <w:rPr>
                <w:rFonts w:ascii="Arial" w:cs="Arial" w:eastAsia="Arial" w:hAnsi="Arial"/>
                <w:sz w:val="17"/>
                <w:szCs w:val="17"/>
                <w:color w:val="0000FF"/>
              </w:rPr>
              <w:t>10118</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65" w:lineRule="exact"/>
        <w:rPr>
          <w:sz w:val="24"/>
          <w:szCs w:val="24"/>
          <w:color w:val="auto"/>
        </w:rPr>
      </w:pPr>
    </w:p>
    <w:p>
      <w:pPr>
        <w:sectPr>
          <w:pgSz w:w="11900" w:h="16838" w:orient="portrait"/>
          <w:cols w:equalWidth="0" w:num="2">
            <w:col w:w="3760" w:space="160"/>
            <w:col w:w="7080"/>
          </w:cols>
          <w:pgMar w:left="460" w:top="225" w:right="439" w:bottom="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tcPr>
          <w:p>
            <w:pPr>
              <w:ind w:left="6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700" w:type="dxa"/>
            <w:vAlign w:val="bottom"/>
          </w:tcPr>
          <w:p>
            <w:pPr>
              <w:ind w:left="640"/>
              <w:spacing w:after="0" w:line="131"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700" w:type="dxa"/>
            <w:vAlign w:val="bottom"/>
          </w:tcPr>
          <w:p>
            <w:pPr>
              <w:jc w:val="center"/>
              <w:ind w:left="479"/>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42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42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420" w:type="dxa"/>
            <w:vAlign w:val="bottom"/>
          </w:tcPr>
          <w:p>
            <w:pPr>
              <w:spacing w:after="0"/>
              <w:rPr>
                <w:sz w:val="7"/>
                <w:szCs w:val="7"/>
                <w:color w:val="auto"/>
              </w:rPr>
            </w:pPr>
          </w:p>
        </w:tc>
        <w:tc>
          <w:tcPr>
            <w:tcW w:w="17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820" w:type="dxa"/>
            <w:vAlign w:val="bottom"/>
            <w:vMerge w:val="continue"/>
          </w:tcPr>
          <w:p>
            <w:pPr>
              <w:spacing w:after="0"/>
              <w:rPr>
                <w:sz w:val="7"/>
                <w:szCs w:val="7"/>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42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2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700" w:type="dxa"/>
            <w:vAlign w:val="bottom"/>
            <w:tcBorders>
              <w:bottom w:val="single" w:sz="8" w:color="2C2C2C"/>
            </w:tcBorders>
          </w:tcPr>
          <w:p>
            <w:pPr>
              <w:jc w:val="center"/>
              <w:ind w:left="499"/>
              <w:spacing w:after="0"/>
              <w:rPr>
                <w:sz w:val="20"/>
                <w:szCs w:val="20"/>
                <w:color w:val="auto"/>
              </w:rPr>
            </w:pPr>
            <w:r>
              <w:rPr>
                <w:rFonts w:ascii="Arial" w:cs="Arial" w:eastAsia="Arial" w:hAnsi="Arial"/>
                <w:sz w:val="17"/>
                <w:szCs w:val="17"/>
                <w:color w:val="0000FF"/>
                <w:w w:val="93"/>
              </w:rPr>
              <w:t>05/02/2022</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6,773</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75.37</w:t>
            </w:r>
            <w:r>
              <w:rPr>
                <w:rFonts w:ascii="Arial" w:cs="Arial" w:eastAsia="Arial" w:hAnsi="Arial"/>
                <w:sz w:val="22"/>
                <w:szCs w:val="22"/>
                <w:color w:val="008000"/>
                <w:w w:val="85"/>
                <w:vertAlign w:val="superscript"/>
              </w:rPr>
              <w:t>(2)</w:t>
            </w:r>
          </w:p>
        </w:tc>
        <w:tc>
          <w:tcPr>
            <w:tcW w:w="1140" w:type="dxa"/>
            <w:vAlign w:val="bottom"/>
            <w:tcBorders>
              <w:bottom w:val="single" w:sz="8" w:color="2C2C2C"/>
            </w:tcBorders>
          </w:tcPr>
          <w:p>
            <w:pPr>
              <w:jc w:val="right"/>
              <w:ind w:right="103"/>
              <w:spacing w:after="0"/>
              <w:rPr>
                <w:sz w:val="20"/>
                <w:szCs w:val="20"/>
                <w:color w:val="auto"/>
              </w:rPr>
            </w:pPr>
            <w:r>
              <w:rPr>
                <w:rFonts w:ascii="Arial" w:cs="Arial" w:eastAsia="Arial" w:hAnsi="Arial"/>
                <w:sz w:val="17"/>
                <w:szCs w:val="17"/>
                <w:color w:val="0000FF"/>
              </w:rPr>
              <w:t>11,894,529</w:t>
            </w:r>
          </w:p>
        </w:tc>
        <w:tc>
          <w:tcPr>
            <w:tcW w:w="92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700" w:type="dxa"/>
            <w:vAlign w:val="bottom"/>
            <w:tcBorders>
              <w:bottom w:val="single" w:sz="8" w:color="2C2C2C"/>
            </w:tcBorders>
          </w:tcPr>
          <w:p>
            <w:pPr>
              <w:jc w:val="center"/>
              <w:ind w:left="499"/>
              <w:spacing w:after="0"/>
              <w:rPr>
                <w:sz w:val="20"/>
                <w:szCs w:val="20"/>
                <w:color w:val="auto"/>
              </w:rPr>
            </w:pPr>
            <w:r>
              <w:rPr>
                <w:rFonts w:ascii="Arial" w:cs="Arial" w:eastAsia="Arial" w:hAnsi="Arial"/>
                <w:sz w:val="17"/>
                <w:szCs w:val="17"/>
                <w:color w:val="0000FF"/>
                <w:w w:val="93"/>
              </w:rPr>
              <w:t>05/02/2022</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9,152</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76.09</w:t>
            </w:r>
            <w:r>
              <w:rPr>
                <w:rFonts w:ascii="Arial" w:cs="Arial" w:eastAsia="Arial" w:hAnsi="Arial"/>
                <w:sz w:val="22"/>
                <w:szCs w:val="22"/>
                <w:color w:val="008000"/>
                <w:w w:val="85"/>
                <w:vertAlign w:val="superscript"/>
              </w:rPr>
              <w:t>(3)</w:t>
            </w:r>
          </w:p>
        </w:tc>
        <w:tc>
          <w:tcPr>
            <w:tcW w:w="1140" w:type="dxa"/>
            <w:vAlign w:val="bottom"/>
            <w:tcBorders>
              <w:bottom w:val="single" w:sz="8" w:color="2C2C2C"/>
            </w:tcBorders>
          </w:tcPr>
          <w:p>
            <w:pPr>
              <w:jc w:val="right"/>
              <w:ind w:right="103"/>
              <w:spacing w:after="0"/>
              <w:rPr>
                <w:sz w:val="20"/>
                <w:szCs w:val="20"/>
                <w:color w:val="auto"/>
              </w:rPr>
            </w:pPr>
            <w:r>
              <w:rPr>
                <w:rFonts w:ascii="Arial" w:cs="Arial" w:eastAsia="Arial" w:hAnsi="Arial"/>
                <w:sz w:val="17"/>
                <w:szCs w:val="17"/>
                <w:color w:val="0000FF"/>
              </w:rPr>
              <w:t>11,885,377</w:t>
            </w:r>
          </w:p>
        </w:tc>
        <w:tc>
          <w:tcPr>
            <w:tcW w:w="92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700" w:type="dxa"/>
            <w:vAlign w:val="bottom"/>
            <w:tcBorders>
              <w:bottom w:val="single" w:sz="8" w:color="2C2C2C"/>
            </w:tcBorders>
          </w:tcPr>
          <w:p>
            <w:pPr>
              <w:jc w:val="center"/>
              <w:ind w:left="499"/>
              <w:spacing w:after="0"/>
              <w:rPr>
                <w:sz w:val="20"/>
                <w:szCs w:val="20"/>
                <w:color w:val="auto"/>
              </w:rPr>
            </w:pPr>
            <w:r>
              <w:rPr>
                <w:rFonts w:ascii="Arial" w:cs="Arial" w:eastAsia="Arial" w:hAnsi="Arial"/>
                <w:sz w:val="17"/>
                <w:szCs w:val="17"/>
                <w:color w:val="0000FF"/>
                <w:w w:val="93"/>
              </w:rPr>
              <w:t>05/02/2022</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3,839</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76.94</w:t>
            </w:r>
            <w:r>
              <w:rPr>
                <w:rFonts w:ascii="Arial" w:cs="Arial" w:eastAsia="Arial" w:hAnsi="Arial"/>
                <w:sz w:val="22"/>
                <w:szCs w:val="22"/>
                <w:color w:val="008000"/>
                <w:w w:val="85"/>
                <w:vertAlign w:val="superscript"/>
              </w:rPr>
              <w:t>(4)</w:t>
            </w:r>
          </w:p>
        </w:tc>
        <w:tc>
          <w:tcPr>
            <w:tcW w:w="1140" w:type="dxa"/>
            <w:vAlign w:val="bottom"/>
            <w:tcBorders>
              <w:bottom w:val="single" w:sz="8" w:color="2C2C2C"/>
            </w:tcBorders>
          </w:tcPr>
          <w:p>
            <w:pPr>
              <w:jc w:val="right"/>
              <w:ind w:right="103"/>
              <w:spacing w:after="0"/>
              <w:rPr>
                <w:sz w:val="20"/>
                <w:szCs w:val="20"/>
                <w:color w:val="auto"/>
              </w:rPr>
            </w:pPr>
            <w:r>
              <w:rPr>
                <w:rFonts w:ascii="Arial" w:cs="Arial" w:eastAsia="Arial" w:hAnsi="Arial"/>
                <w:sz w:val="17"/>
                <w:szCs w:val="17"/>
                <w:color w:val="0000FF"/>
              </w:rPr>
              <w:t>11,881,538</w:t>
            </w:r>
          </w:p>
        </w:tc>
        <w:tc>
          <w:tcPr>
            <w:tcW w:w="92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700" w:type="dxa"/>
            <w:vAlign w:val="bottom"/>
            <w:tcBorders>
              <w:bottom w:val="single" w:sz="8" w:color="2C2C2C"/>
            </w:tcBorders>
          </w:tcPr>
          <w:p>
            <w:pPr>
              <w:jc w:val="center"/>
              <w:ind w:left="499"/>
              <w:spacing w:after="0"/>
              <w:rPr>
                <w:sz w:val="20"/>
                <w:szCs w:val="20"/>
                <w:color w:val="auto"/>
              </w:rPr>
            </w:pPr>
            <w:r>
              <w:rPr>
                <w:rFonts w:ascii="Arial" w:cs="Arial" w:eastAsia="Arial" w:hAnsi="Arial"/>
                <w:sz w:val="17"/>
                <w:szCs w:val="17"/>
                <w:color w:val="0000FF"/>
                <w:w w:val="93"/>
              </w:rPr>
              <w:t>05/03/2022</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5,480</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67.55</w:t>
            </w:r>
            <w:r>
              <w:rPr>
                <w:rFonts w:ascii="Arial" w:cs="Arial" w:eastAsia="Arial" w:hAnsi="Arial"/>
                <w:sz w:val="22"/>
                <w:szCs w:val="22"/>
                <w:color w:val="008000"/>
                <w:w w:val="85"/>
                <w:vertAlign w:val="superscript"/>
              </w:rPr>
              <w:t>(5)</w:t>
            </w:r>
          </w:p>
        </w:tc>
        <w:tc>
          <w:tcPr>
            <w:tcW w:w="1140" w:type="dxa"/>
            <w:vAlign w:val="bottom"/>
            <w:tcBorders>
              <w:bottom w:val="single" w:sz="8" w:color="2C2C2C"/>
            </w:tcBorders>
          </w:tcPr>
          <w:p>
            <w:pPr>
              <w:jc w:val="right"/>
              <w:ind w:right="103"/>
              <w:spacing w:after="0"/>
              <w:rPr>
                <w:sz w:val="20"/>
                <w:szCs w:val="20"/>
                <w:color w:val="auto"/>
              </w:rPr>
            </w:pPr>
            <w:r>
              <w:rPr>
                <w:rFonts w:ascii="Arial" w:cs="Arial" w:eastAsia="Arial" w:hAnsi="Arial"/>
                <w:sz w:val="17"/>
                <w:szCs w:val="17"/>
                <w:color w:val="0000FF"/>
              </w:rPr>
              <w:t>11,876,058</w:t>
            </w:r>
          </w:p>
        </w:tc>
        <w:tc>
          <w:tcPr>
            <w:tcW w:w="92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700" w:type="dxa"/>
            <w:vAlign w:val="bottom"/>
            <w:tcBorders>
              <w:bottom w:val="single" w:sz="8" w:color="2C2C2C"/>
            </w:tcBorders>
          </w:tcPr>
          <w:p>
            <w:pPr>
              <w:jc w:val="center"/>
              <w:ind w:left="499"/>
              <w:spacing w:after="0"/>
              <w:rPr>
                <w:sz w:val="20"/>
                <w:szCs w:val="20"/>
                <w:color w:val="auto"/>
              </w:rPr>
            </w:pPr>
            <w:r>
              <w:rPr>
                <w:rFonts w:ascii="Arial" w:cs="Arial" w:eastAsia="Arial" w:hAnsi="Arial"/>
                <w:sz w:val="17"/>
                <w:szCs w:val="17"/>
                <w:color w:val="0000FF"/>
                <w:w w:val="93"/>
              </w:rPr>
              <w:t>05/03/2022</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27,582</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68.7</w:t>
            </w:r>
            <w:r>
              <w:rPr>
                <w:rFonts w:ascii="Arial" w:cs="Arial" w:eastAsia="Arial" w:hAnsi="Arial"/>
                <w:sz w:val="22"/>
                <w:szCs w:val="22"/>
                <w:color w:val="008000"/>
                <w:w w:val="85"/>
                <w:vertAlign w:val="superscript"/>
              </w:rPr>
              <w:t>(6)</w:t>
            </w:r>
          </w:p>
        </w:tc>
        <w:tc>
          <w:tcPr>
            <w:tcW w:w="1140" w:type="dxa"/>
            <w:vAlign w:val="bottom"/>
            <w:tcBorders>
              <w:bottom w:val="single" w:sz="8" w:color="2C2C2C"/>
            </w:tcBorders>
          </w:tcPr>
          <w:p>
            <w:pPr>
              <w:jc w:val="right"/>
              <w:ind w:right="103"/>
              <w:spacing w:after="0"/>
              <w:rPr>
                <w:sz w:val="20"/>
                <w:szCs w:val="20"/>
                <w:color w:val="auto"/>
              </w:rPr>
            </w:pPr>
            <w:r>
              <w:rPr>
                <w:rFonts w:ascii="Arial" w:cs="Arial" w:eastAsia="Arial" w:hAnsi="Arial"/>
                <w:sz w:val="17"/>
                <w:szCs w:val="17"/>
                <w:color w:val="0000FF"/>
              </w:rPr>
              <w:t>11,848,476</w:t>
            </w:r>
          </w:p>
        </w:tc>
        <w:tc>
          <w:tcPr>
            <w:tcW w:w="92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700" w:type="dxa"/>
            <w:vAlign w:val="bottom"/>
            <w:tcBorders>
              <w:bottom w:val="single" w:sz="8" w:color="2C2C2C"/>
            </w:tcBorders>
          </w:tcPr>
          <w:p>
            <w:pPr>
              <w:jc w:val="center"/>
              <w:ind w:left="499"/>
              <w:spacing w:after="0"/>
              <w:rPr>
                <w:sz w:val="20"/>
                <w:szCs w:val="20"/>
                <w:color w:val="auto"/>
              </w:rPr>
            </w:pPr>
            <w:r>
              <w:rPr>
                <w:rFonts w:ascii="Arial" w:cs="Arial" w:eastAsia="Arial" w:hAnsi="Arial"/>
                <w:sz w:val="17"/>
                <w:szCs w:val="17"/>
                <w:color w:val="0000FF"/>
                <w:w w:val="93"/>
              </w:rPr>
              <w:t>05/03/2022</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25,039</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69.38</w:t>
            </w:r>
            <w:r>
              <w:rPr>
                <w:rFonts w:ascii="Arial" w:cs="Arial" w:eastAsia="Arial" w:hAnsi="Arial"/>
                <w:sz w:val="22"/>
                <w:szCs w:val="22"/>
                <w:color w:val="008000"/>
                <w:w w:val="85"/>
                <w:vertAlign w:val="superscript"/>
              </w:rPr>
              <w:t>(7)</w:t>
            </w:r>
          </w:p>
        </w:tc>
        <w:tc>
          <w:tcPr>
            <w:tcW w:w="1140" w:type="dxa"/>
            <w:vAlign w:val="bottom"/>
            <w:tcBorders>
              <w:bottom w:val="single" w:sz="8" w:color="2C2C2C"/>
            </w:tcBorders>
          </w:tcPr>
          <w:p>
            <w:pPr>
              <w:jc w:val="right"/>
              <w:ind w:right="103"/>
              <w:spacing w:after="0"/>
              <w:rPr>
                <w:sz w:val="20"/>
                <w:szCs w:val="20"/>
                <w:color w:val="auto"/>
              </w:rPr>
            </w:pPr>
            <w:r>
              <w:rPr>
                <w:rFonts w:ascii="Arial" w:cs="Arial" w:eastAsia="Arial" w:hAnsi="Arial"/>
                <w:sz w:val="17"/>
                <w:szCs w:val="17"/>
                <w:color w:val="0000FF"/>
              </w:rPr>
              <w:t>11,823,437</w:t>
            </w:r>
          </w:p>
        </w:tc>
        <w:tc>
          <w:tcPr>
            <w:tcW w:w="92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700" w:type="dxa"/>
            <w:vAlign w:val="bottom"/>
            <w:tcBorders>
              <w:bottom w:val="single" w:sz="8" w:color="2C2C2C"/>
            </w:tcBorders>
          </w:tcPr>
          <w:p>
            <w:pPr>
              <w:jc w:val="center"/>
              <w:ind w:left="499"/>
              <w:spacing w:after="0"/>
              <w:rPr>
                <w:sz w:val="20"/>
                <w:szCs w:val="20"/>
                <w:color w:val="auto"/>
              </w:rPr>
            </w:pPr>
            <w:r>
              <w:rPr>
                <w:rFonts w:ascii="Arial" w:cs="Arial" w:eastAsia="Arial" w:hAnsi="Arial"/>
                <w:sz w:val="17"/>
                <w:szCs w:val="17"/>
                <w:color w:val="0000FF"/>
                <w:w w:val="93"/>
              </w:rPr>
              <w:t>05/03/2022</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1,894</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70.33</w:t>
            </w:r>
            <w:r>
              <w:rPr>
                <w:rFonts w:ascii="Arial" w:cs="Arial" w:eastAsia="Arial" w:hAnsi="Arial"/>
                <w:sz w:val="22"/>
                <w:szCs w:val="22"/>
                <w:color w:val="008000"/>
                <w:w w:val="85"/>
                <w:vertAlign w:val="superscript"/>
              </w:rPr>
              <w:t>(8)</w:t>
            </w:r>
          </w:p>
        </w:tc>
        <w:tc>
          <w:tcPr>
            <w:tcW w:w="1140" w:type="dxa"/>
            <w:vAlign w:val="bottom"/>
            <w:tcBorders>
              <w:bottom w:val="single" w:sz="8" w:color="2C2C2C"/>
            </w:tcBorders>
          </w:tcPr>
          <w:p>
            <w:pPr>
              <w:jc w:val="right"/>
              <w:ind w:right="103"/>
              <w:spacing w:after="0"/>
              <w:rPr>
                <w:sz w:val="20"/>
                <w:szCs w:val="20"/>
                <w:color w:val="auto"/>
              </w:rPr>
            </w:pPr>
            <w:r>
              <w:rPr>
                <w:rFonts w:ascii="Arial" w:cs="Arial" w:eastAsia="Arial" w:hAnsi="Arial"/>
                <w:sz w:val="17"/>
                <w:szCs w:val="17"/>
                <w:color w:val="0000FF"/>
              </w:rPr>
              <w:t>11,821,543</w:t>
            </w:r>
          </w:p>
        </w:tc>
        <w:tc>
          <w:tcPr>
            <w:tcW w:w="92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700" w:type="dxa"/>
            <w:vAlign w:val="bottom"/>
            <w:tcBorders>
              <w:bottom w:val="single" w:sz="8" w:color="2C2C2C"/>
            </w:tcBorders>
          </w:tcPr>
          <w:p>
            <w:pPr>
              <w:jc w:val="center"/>
              <w:ind w:left="499"/>
              <w:spacing w:after="0"/>
              <w:rPr>
                <w:sz w:val="20"/>
                <w:szCs w:val="20"/>
                <w:color w:val="auto"/>
              </w:rPr>
            </w:pPr>
            <w:r>
              <w:rPr>
                <w:rFonts w:ascii="Arial" w:cs="Arial" w:eastAsia="Arial" w:hAnsi="Arial"/>
                <w:sz w:val="17"/>
                <w:szCs w:val="17"/>
                <w:color w:val="0000FF"/>
                <w:w w:val="93"/>
              </w:rPr>
              <w:t>05/03/2022</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400</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71.75</w:t>
            </w:r>
            <w:r>
              <w:rPr>
                <w:rFonts w:ascii="Arial" w:cs="Arial" w:eastAsia="Arial" w:hAnsi="Arial"/>
                <w:sz w:val="22"/>
                <w:szCs w:val="22"/>
                <w:color w:val="008000"/>
                <w:w w:val="85"/>
                <w:vertAlign w:val="superscript"/>
              </w:rPr>
              <w:t>(9)</w:t>
            </w:r>
          </w:p>
        </w:tc>
        <w:tc>
          <w:tcPr>
            <w:tcW w:w="1140" w:type="dxa"/>
            <w:vAlign w:val="bottom"/>
            <w:tcBorders>
              <w:bottom w:val="single" w:sz="8" w:color="2C2C2C"/>
            </w:tcBorders>
          </w:tcPr>
          <w:p>
            <w:pPr>
              <w:jc w:val="right"/>
              <w:ind w:right="103"/>
              <w:spacing w:after="0"/>
              <w:rPr>
                <w:sz w:val="20"/>
                <w:szCs w:val="20"/>
                <w:color w:val="auto"/>
              </w:rPr>
            </w:pPr>
            <w:r>
              <w:rPr>
                <w:rFonts w:ascii="Arial" w:cs="Arial" w:eastAsia="Arial" w:hAnsi="Arial"/>
                <w:sz w:val="17"/>
                <w:szCs w:val="17"/>
                <w:color w:val="0000FF"/>
              </w:rPr>
              <w:t>11,821,143</w:t>
            </w:r>
          </w:p>
        </w:tc>
        <w:tc>
          <w:tcPr>
            <w:tcW w:w="92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700" w:type="dxa"/>
            <w:vAlign w:val="bottom"/>
            <w:tcBorders>
              <w:bottom w:val="single" w:sz="8" w:color="2C2C2C"/>
            </w:tcBorders>
          </w:tcPr>
          <w:p>
            <w:pPr>
              <w:jc w:val="center"/>
              <w:ind w:left="499"/>
              <w:spacing w:after="0"/>
              <w:rPr>
                <w:sz w:val="20"/>
                <w:szCs w:val="20"/>
                <w:color w:val="auto"/>
              </w:rPr>
            </w:pPr>
            <w:r>
              <w:rPr>
                <w:rFonts w:ascii="Arial" w:cs="Arial" w:eastAsia="Arial" w:hAnsi="Arial"/>
                <w:sz w:val="17"/>
                <w:szCs w:val="17"/>
                <w:color w:val="0000FF"/>
                <w:w w:val="93"/>
              </w:rPr>
              <w:t>05/03/2022</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600</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72.5</w:t>
            </w:r>
            <w:r>
              <w:rPr>
                <w:rFonts w:ascii="Arial" w:cs="Arial" w:eastAsia="Arial" w:hAnsi="Arial"/>
                <w:sz w:val="22"/>
                <w:szCs w:val="22"/>
                <w:color w:val="008000"/>
                <w:w w:val="87"/>
                <w:vertAlign w:val="superscript"/>
              </w:rPr>
              <w:t>(10)</w:t>
            </w:r>
          </w:p>
        </w:tc>
        <w:tc>
          <w:tcPr>
            <w:tcW w:w="1140" w:type="dxa"/>
            <w:vAlign w:val="bottom"/>
            <w:tcBorders>
              <w:bottom w:val="single" w:sz="8" w:color="2C2C2C"/>
            </w:tcBorders>
          </w:tcPr>
          <w:p>
            <w:pPr>
              <w:jc w:val="right"/>
              <w:ind w:right="103"/>
              <w:spacing w:after="0"/>
              <w:rPr>
                <w:sz w:val="20"/>
                <w:szCs w:val="20"/>
                <w:color w:val="auto"/>
              </w:rPr>
            </w:pPr>
            <w:r>
              <w:rPr>
                <w:rFonts w:ascii="Arial" w:cs="Arial" w:eastAsia="Arial" w:hAnsi="Arial"/>
                <w:sz w:val="17"/>
                <w:szCs w:val="17"/>
                <w:color w:val="0000FF"/>
              </w:rPr>
              <w:t>11,820,543</w:t>
            </w:r>
          </w:p>
        </w:tc>
        <w:tc>
          <w:tcPr>
            <w:tcW w:w="92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700" w:type="dxa"/>
            <w:vAlign w:val="bottom"/>
            <w:tcBorders>
              <w:bottom w:val="single" w:sz="8" w:color="2C2C2C"/>
            </w:tcBorders>
          </w:tcPr>
          <w:p>
            <w:pPr>
              <w:jc w:val="center"/>
              <w:ind w:left="499"/>
              <w:spacing w:after="0"/>
              <w:rPr>
                <w:sz w:val="20"/>
                <w:szCs w:val="20"/>
                <w:color w:val="auto"/>
              </w:rPr>
            </w:pPr>
            <w:r>
              <w:rPr>
                <w:rFonts w:ascii="Arial" w:cs="Arial" w:eastAsia="Arial" w:hAnsi="Arial"/>
                <w:sz w:val="17"/>
                <w:szCs w:val="17"/>
                <w:color w:val="0000FF"/>
                <w:w w:val="93"/>
              </w:rPr>
              <w:t>05/03/2022</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1,103</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73.23</w:t>
            </w:r>
            <w:r>
              <w:rPr>
                <w:rFonts w:ascii="Arial" w:cs="Arial" w:eastAsia="Arial" w:hAnsi="Arial"/>
                <w:sz w:val="22"/>
                <w:szCs w:val="22"/>
                <w:color w:val="008000"/>
                <w:w w:val="87"/>
                <w:vertAlign w:val="superscript"/>
              </w:rPr>
              <w:t>(11)</w:t>
            </w:r>
          </w:p>
        </w:tc>
        <w:tc>
          <w:tcPr>
            <w:tcW w:w="1140" w:type="dxa"/>
            <w:vAlign w:val="bottom"/>
            <w:tcBorders>
              <w:bottom w:val="single" w:sz="8" w:color="2C2C2C"/>
            </w:tcBorders>
          </w:tcPr>
          <w:p>
            <w:pPr>
              <w:jc w:val="right"/>
              <w:ind w:right="103"/>
              <w:spacing w:after="0"/>
              <w:rPr>
                <w:sz w:val="20"/>
                <w:szCs w:val="20"/>
                <w:color w:val="auto"/>
              </w:rPr>
            </w:pPr>
            <w:r>
              <w:rPr>
                <w:rFonts w:ascii="Arial" w:cs="Arial" w:eastAsia="Arial" w:hAnsi="Arial"/>
                <w:sz w:val="17"/>
                <w:szCs w:val="17"/>
                <w:color w:val="0000FF"/>
              </w:rPr>
              <w:t>11,819,440</w:t>
            </w:r>
          </w:p>
        </w:tc>
        <w:tc>
          <w:tcPr>
            <w:tcW w:w="92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700" w:type="dxa"/>
            <w:vAlign w:val="bottom"/>
            <w:tcBorders>
              <w:bottom w:val="single" w:sz="8" w:color="2C2C2C"/>
            </w:tcBorders>
          </w:tcPr>
          <w:p>
            <w:pPr>
              <w:jc w:val="center"/>
              <w:ind w:left="499"/>
              <w:spacing w:after="0"/>
              <w:rPr>
                <w:sz w:val="20"/>
                <w:szCs w:val="20"/>
                <w:color w:val="auto"/>
              </w:rPr>
            </w:pPr>
            <w:r>
              <w:rPr>
                <w:rFonts w:ascii="Arial" w:cs="Arial" w:eastAsia="Arial" w:hAnsi="Arial"/>
                <w:sz w:val="17"/>
                <w:szCs w:val="17"/>
                <w:color w:val="0000FF"/>
                <w:w w:val="93"/>
              </w:rPr>
              <w:t>05/03/2022</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925</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74.67</w:t>
            </w:r>
            <w:r>
              <w:rPr>
                <w:rFonts w:ascii="Arial" w:cs="Arial" w:eastAsia="Arial" w:hAnsi="Arial"/>
                <w:sz w:val="22"/>
                <w:szCs w:val="22"/>
                <w:color w:val="008000"/>
                <w:w w:val="87"/>
                <w:vertAlign w:val="superscript"/>
              </w:rPr>
              <w:t>(12)</w:t>
            </w:r>
          </w:p>
        </w:tc>
        <w:tc>
          <w:tcPr>
            <w:tcW w:w="1140" w:type="dxa"/>
            <w:vAlign w:val="bottom"/>
            <w:tcBorders>
              <w:bottom w:val="single" w:sz="8" w:color="2C2C2C"/>
            </w:tcBorders>
          </w:tcPr>
          <w:p>
            <w:pPr>
              <w:jc w:val="right"/>
              <w:ind w:right="103"/>
              <w:spacing w:after="0"/>
              <w:rPr>
                <w:sz w:val="20"/>
                <w:szCs w:val="20"/>
                <w:color w:val="auto"/>
              </w:rPr>
            </w:pPr>
            <w:r>
              <w:rPr>
                <w:rFonts w:ascii="Arial" w:cs="Arial" w:eastAsia="Arial" w:hAnsi="Arial"/>
                <w:sz w:val="17"/>
                <w:szCs w:val="17"/>
                <w:color w:val="0000FF"/>
              </w:rPr>
              <w:t>11,818,515</w:t>
            </w:r>
          </w:p>
        </w:tc>
        <w:tc>
          <w:tcPr>
            <w:tcW w:w="92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4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700" w:type="dxa"/>
            <w:vAlign w:val="bottom"/>
            <w:tcBorders>
              <w:bottom w:val="single" w:sz="8" w:color="2C2C2C"/>
            </w:tcBorders>
          </w:tcPr>
          <w:p>
            <w:pPr>
              <w:jc w:val="center"/>
              <w:ind w:left="499"/>
              <w:spacing w:after="0"/>
              <w:rPr>
                <w:sz w:val="20"/>
                <w:szCs w:val="20"/>
                <w:color w:val="auto"/>
              </w:rPr>
            </w:pPr>
            <w:r>
              <w:rPr>
                <w:rFonts w:ascii="Arial" w:cs="Arial" w:eastAsia="Arial" w:hAnsi="Arial"/>
                <w:sz w:val="17"/>
                <w:szCs w:val="17"/>
                <w:color w:val="0000FF"/>
                <w:w w:val="93"/>
              </w:rPr>
              <w:t>05/03/2022</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575</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75.62</w:t>
            </w:r>
            <w:r>
              <w:rPr>
                <w:rFonts w:ascii="Arial" w:cs="Arial" w:eastAsia="Arial" w:hAnsi="Arial"/>
                <w:sz w:val="22"/>
                <w:szCs w:val="22"/>
                <w:color w:val="008000"/>
                <w:w w:val="87"/>
                <w:vertAlign w:val="superscript"/>
              </w:rPr>
              <w:t>(13)</w:t>
            </w:r>
          </w:p>
        </w:tc>
        <w:tc>
          <w:tcPr>
            <w:tcW w:w="1140" w:type="dxa"/>
            <w:vAlign w:val="bottom"/>
            <w:tcBorders>
              <w:bottom w:val="single" w:sz="8" w:color="2C2C2C"/>
            </w:tcBorders>
          </w:tcPr>
          <w:p>
            <w:pPr>
              <w:jc w:val="right"/>
              <w:ind w:right="103"/>
              <w:spacing w:after="0"/>
              <w:rPr>
                <w:sz w:val="20"/>
                <w:szCs w:val="20"/>
                <w:color w:val="auto"/>
              </w:rPr>
            </w:pPr>
            <w:r>
              <w:rPr>
                <w:rFonts w:ascii="Arial" w:cs="Arial" w:eastAsia="Arial" w:hAnsi="Arial"/>
                <w:sz w:val="17"/>
                <w:szCs w:val="17"/>
                <w:color w:val="0000FF"/>
              </w:rPr>
              <w:t>11,817,940</w:t>
            </w:r>
          </w:p>
        </w:tc>
        <w:tc>
          <w:tcPr>
            <w:tcW w:w="92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1"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6"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4"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1"/>
        </w:trPr>
        <w:tc>
          <w:tcPr>
            <w:tcW w:w="6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1"/>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2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were sold pursuant to a duly adopted 10b5-1 trading plan entered into in accordance with the Issuer's insider trading policy. The plan provides for periodic sales of a total maximum of 1,560,000 shares over the period beginning on June 1, 2021 through May 31, 2022 and was entered into for investment diversification purposes.</w:t>
      </w:r>
    </w:p>
    <w:p>
      <w:pPr>
        <w:spacing w:after="0" w:line="15" w:lineRule="exact"/>
        <w:rPr>
          <w:rFonts w:ascii="Arial" w:cs="Arial" w:eastAsia="Arial" w:hAnsi="Arial"/>
          <w:sz w:val="13"/>
          <w:szCs w:val="13"/>
          <w:color w:val="008000"/>
        </w:rPr>
      </w:pPr>
    </w:p>
    <w:p>
      <w:pPr>
        <w:ind w:left="40" w:right="28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reported price in Column 4 is a weighted average price. These shares were sold in multiple transactions at prices ranging from $74.63 to $75.62 per share.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Arial" w:cs="Arial" w:eastAsia="Arial" w:hAnsi="Arial"/>
          <w:sz w:val="13"/>
          <w:szCs w:val="13"/>
          <w:color w:val="008000"/>
        </w:rPr>
      </w:pPr>
    </w:p>
    <w:p>
      <w:pPr>
        <w:ind w:left="40" w:right="28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reported price in Column 4 is a weighted average price. These shares were sold in multiple transactions at prices ranging from $75.63 to $76.62 per share.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Arial" w:cs="Arial" w:eastAsia="Arial" w:hAnsi="Arial"/>
          <w:sz w:val="13"/>
          <w:szCs w:val="13"/>
          <w:color w:val="008000"/>
        </w:rPr>
      </w:pPr>
    </w:p>
    <w:p>
      <w:pPr>
        <w:ind w:left="40" w:right="28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reported price in Column 4 is a weighted average price. These shares were sold in multiple transactions at prices ranging from $76.63 to $77.14 per share.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Arial" w:cs="Arial" w:eastAsia="Arial" w:hAnsi="Arial"/>
          <w:sz w:val="13"/>
          <w:szCs w:val="13"/>
          <w:color w:val="008000"/>
        </w:rPr>
      </w:pPr>
    </w:p>
    <w:p>
      <w:pPr>
        <w:ind w:left="40" w:right="28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reported price in Column 4 is a weighted average price. These shares were sold in multiple transactions at prices ranging from $67.00 to $67.99 per share.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Arial" w:cs="Arial" w:eastAsia="Arial" w:hAnsi="Arial"/>
          <w:sz w:val="13"/>
          <w:szCs w:val="13"/>
          <w:color w:val="008000"/>
        </w:rPr>
      </w:pPr>
    </w:p>
    <w:p>
      <w:pPr>
        <w:ind w:left="40" w:right="28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reported price in Column 4 is a weig hted average price. These shares were sold in multiple transactions at prices ranging from $68.00 to $68.99 per share.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Arial" w:cs="Arial" w:eastAsia="Arial" w:hAnsi="Arial"/>
          <w:sz w:val="13"/>
          <w:szCs w:val="13"/>
          <w:color w:val="008000"/>
        </w:rPr>
      </w:pPr>
    </w:p>
    <w:p>
      <w:pPr>
        <w:jc w:val="center"/>
        <w:ind w:left="40" w:right="280" w:firstLine="7"/>
        <w:spacing w:after="0" w:line="308"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reported price in Column 4 is a weighted average price. These shares were sold in multiple transactions at prices ranging from $69.00 to $69.99 per share. The Reporting Person undertakes to provide to the Issuer, any security holder of the Issuer, or the staff of the Securities and Exchange Commission, upon request, full information regarding the number of shares sold at each separate price</w:t>
      </w:r>
    </w:p>
    <w:p>
      <w:pPr>
        <w:sectPr>
          <w:pgSz w:w="11900" w:h="16838" w:orient="portrait"/>
          <w:cols w:equalWidth="0" w:num="1">
            <w:col w:w="11000"/>
          </w:cols>
          <w:pgMar w:left="460" w:top="225" w:right="43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008000"/>
        </w:rPr>
        <w:t>within the range set forth in this footnote.</w:t>
      </w:r>
    </w:p>
    <w:p>
      <w:pPr>
        <w:spacing w:after="0" w:line="50" w:lineRule="exact"/>
        <w:rPr>
          <w:sz w:val="20"/>
          <w:szCs w:val="20"/>
          <w:color w:val="auto"/>
        </w:rPr>
      </w:pPr>
    </w:p>
    <w:p>
      <w:pPr>
        <w:ind w:firstLine="7"/>
        <w:spacing w:after="0" w:line="250" w:lineRule="auto"/>
        <w:tabs>
          <w:tab w:leader="none" w:pos="13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reported price in Column 4 is a weighted average price. These shares were sold in multiple transactions at prices ranging from $70.00 to $70.74 per share.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Arial" w:cs="Arial" w:eastAsia="Arial" w:hAnsi="Arial"/>
          <w:sz w:val="13"/>
          <w:szCs w:val="13"/>
          <w:color w:val="008000"/>
        </w:rPr>
      </w:pPr>
    </w:p>
    <w:p>
      <w:pPr>
        <w:ind w:firstLine="7"/>
        <w:spacing w:after="0" w:line="250" w:lineRule="auto"/>
        <w:tabs>
          <w:tab w:leader="none" w:pos="13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reported price in Column 4 is a weighted average price. These shares were sold in multiple transactions at prices ranging from $71.19 to $72.13 per share.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Arial" w:cs="Arial" w:eastAsia="Arial" w:hAnsi="Arial"/>
          <w:sz w:val="13"/>
          <w:szCs w:val="13"/>
          <w:color w:val="008000"/>
        </w:rPr>
      </w:pPr>
    </w:p>
    <w:p>
      <w:pPr>
        <w:ind w:firstLine="7"/>
        <w:spacing w:after="0" w:line="250" w:lineRule="auto"/>
        <w:tabs>
          <w:tab w:leader="none" w:pos="20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reported price in Column 4 is a weighted average price. These shares were sold in multiple transactions at prices ranging from $72.45 to $72.57 per share.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Arial" w:cs="Arial" w:eastAsia="Arial" w:hAnsi="Arial"/>
          <w:sz w:val="13"/>
          <w:szCs w:val="13"/>
          <w:color w:val="008000"/>
        </w:rPr>
      </w:pPr>
    </w:p>
    <w:p>
      <w:pPr>
        <w:ind w:firstLine="7"/>
        <w:spacing w:after="0" w:line="250" w:lineRule="auto"/>
        <w:tabs>
          <w:tab w:leader="none" w:pos="195"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reported price in Column 4 is a weighted average price. These shares were sold in multiple transactions at prices ranging from $72.93 to $73.53 per share.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Arial" w:cs="Arial" w:eastAsia="Arial" w:hAnsi="Arial"/>
          <w:sz w:val="13"/>
          <w:szCs w:val="13"/>
          <w:color w:val="008000"/>
        </w:rPr>
      </w:pPr>
    </w:p>
    <w:p>
      <w:pPr>
        <w:ind w:firstLine="7"/>
        <w:spacing w:after="0" w:line="250" w:lineRule="auto"/>
        <w:tabs>
          <w:tab w:leader="none" w:pos="20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reported price in Column 4 is a weighted average price. These shares were sold in multiple transactions at prices ranging from $74.10 to $75.09 per share.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Arial" w:cs="Arial" w:eastAsia="Arial" w:hAnsi="Arial"/>
          <w:sz w:val="13"/>
          <w:szCs w:val="13"/>
          <w:color w:val="008000"/>
        </w:rPr>
      </w:pPr>
    </w:p>
    <w:p>
      <w:pPr>
        <w:ind w:firstLine="7"/>
        <w:spacing w:after="0" w:line="249" w:lineRule="auto"/>
        <w:tabs>
          <w:tab w:leader="none" w:pos="20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reported price in Column 4 is a weighted average price. These shares were sold in multiple transactions at prices ranging from $75.13 to $76.03 per share.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ind w:left="6540"/>
        <w:spacing w:after="0" w:line="183" w:lineRule="auto"/>
        <w:rPr>
          <w:sz w:val="20"/>
          <w:szCs w:val="20"/>
          <w:color w:val="auto"/>
        </w:rPr>
      </w:pPr>
      <w:r>
        <w:rPr>
          <w:rFonts w:ascii="Arial" w:cs="Arial" w:eastAsia="Arial" w:hAnsi="Arial"/>
          <w:sz w:val="17"/>
          <w:szCs w:val="17"/>
          <w:color w:val="0000FF"/>
        </w:rPr>
        <w:t xml:space="preserve">/s/ John Lapham, Attorney-in- </w:t>
      </w:r>
      <w:r>
        <w:rPr>
          <w:rFonts w:ascii="Arial" w:cs="Arial" w:eastAsia="Arial" w:hAnsi="Arial"/>
          <w:sz w:val="32"/>
          <w:szCs w:val="32"/>
          <w:color w:val="0000FF"/>
          <w:vertAlign w:val="subscript"/>
        </w:rPr>
        <w:t>05/04/2022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-27305</wp:posOffset>
            </wp:positionV>
            <wp:extent cx="13315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3159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-17145</wp:posOffset>
            </wp:positionV>
            <wp:extent cx="1892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5554980</wp:posOffset>
            </wp:positionH>
            <wp:positionV relativeFrom="paragraph">
              <wp:posOffset>-84455</wp:posOffset>
            </wp:positionV>
            <wp:extent cx="5010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980" w:firstLine="7"/>
        <w:spacing w:after="0" w:line="319"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680"/>
      </w:cols>
      <w:pgMar w:left="500" w:top="131" w:right="7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8"/>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559639" TargetMode="External"/><Relationship Id="rId13" Type="http://schemas.openxmlformats.org/officeDocument/2006/relationships/hyperlink" Target="http://www.sec.gov/cgi-bin/browse-edgar?action=getcompany&amp;CIK=000154934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2022-05-04T15:36:32Z</dcterms:created>
  <dcterms:modified xsi:type="dcterms:W3CDTF">2022-05-04T15:36:32Z</dcterms:modified>
</cp:coreProperties>
</file>