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001-35669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80-0812659</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(646) 710-3417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38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SSTK</w:t>
            </w:r>
          </w:p>
        </w:tc>
        <w:tc>
          <w:tcPr>
            <w:tcW w:w="4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1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completion of the previously announced Acquisition (as defined below) pursuant to the Share Purchase Agreement (the “Purchase Agreement”), dated as of May 1, 2024, by and among Shutterstock, Inc. (the “Company”), Garnett-Saunders Pty Ltd, Draconis Holdings Pty Ltd and Ta’eed Felah Pty Ltd (collectively, the “Sellers”) and Shutterstock AUS EMU Pty Ltd., a wholly owned indirect subsidiary of the Company (“Purchaser”).</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22, 2024 (the “Effective Date”), the Company entered into an amended and restated credit agreement (the “A&amp;R Credit Agreement”) among the Company, as borrower, certain direct and indirect subsidiaries of the Company as guarantors, the lenders party thereto, and Bank of America, N.A., as Administrative Agent for the lenders. The A&amp;R Credit Agreement provides for a five-year (i) senior unsecured term loan facility in an aggregate principal amount of $125.0 million and (ii) senior unsecured revolving credit facility in an aggregate principal amount of $250.0 million. The A&amp;R Credit Agreement provides for a letter of credit subfacility and a swingline facility.</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The Company is also obligated to pay other customary closing fees, commitment fees and letter of credit fees for a facility of this size and type.</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the Effective Date, the Company borrowed $280 million under the A&amp;R Credit Agreement for use in connection with the acquisition described under Item 2.01 of this Current Report on Form 8-K and for general corporate purposes.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A&amp;R Credit Agreement contains customary affirmative and negative covenants, including, without limitation,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A&amp;R Credit Agreement. The Company is also required to maintain compliance with a consolidated leverage ratio and a consolidated interest coverage ratio, in each case, determined in accordance with the terms of the A&amp;R Credit Agreement.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A&amp;R Credit Agreement also contains customary events of default that include, among other things, certain payment defaults, cross defaults to other indebtedness, inaccuracy of representations and warranties, covenant defaults, change of control defaults, judgment defaults, and bankruptcy and insolvency defaults. If an event of default exists, the Administrative Agent on behalf of the lenders may require immediate payment of all obligations under the A&amp;R Credit Agreement and may exercise certain other rights and remedies provided for under the A&amp;R Credit Agreement, the other loan documents and applicable law. Under certain circumstances, a default interest rate will apply to certain obligations during the existence of an event of default under the A&amp;R Credit Agreement at a per annum rate equal to 2.00% above the applicable interest rate.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A&amp;R Credit Agreement is only a summary and is qualified in its entirety by reference to the full text of the A&amp;R Credit Agreement, which is attached as Exhibit 10.1 hereto and is hereby incorporated into this Item 1.01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120"/>
        <w:spacing w:after="0" w:line="282" w:lineRule="auto"/>
        <w:rPr>
          <w:sz w:val="20"/>
          <w:szCs w:val="20"/>
          <w:color w:val="auto"/>
        </w:rPr>
      </w:pPr>
      <w:r>
        <w:rPr>
          <w:rFonts w:ascii="Times New Roman" w:cs="Times New Roman" w:eastAsia="Times New Roman" w:hAnsi="Times New Roman"/>
          <w:sz w:val="18"/>
          <w:szCs w:val="18"/>
          <w:color w:val="auto"/>
        </w:rPr>
        <w:t>On the Effective Date, the Company consummated the previously announced acquisition contemplated by the Purchase Agreement, pursuant to which the Sellers sold, and Purchaser purchased (the “Acquisition”), all of the issued and outstanding capital stock of Envato Pty Ltd.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aggregate consideration payable by the Company in connection with the Acquisition, after customary working capital and other adjustments in accordance with the terms of the Purchase Agreement was approximately $250 million.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material terms of the Purchase Agreement were previously reported in Item 1.01 of the Current Report on Form 8-K filed on May 2, 2024 with the U.S. Securities and Exchange Commission. The foregoing summary does not purport to be complete and is subject to, and is qualified in its entirety by, the full text, terms and conditions of the Purchase Agreement, which was filed as Exhibit 2.1 to the Current Report on Form 8-K filed on May 2, 2024 and incorporated into this Item 2.01 by reference.</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July 22, 2024, the Company issued a press release announcing the closing of the Acquisition. A copy of the press release is attached hereto as Exhibit 99.1 to this Current Report on Form 8-K and is incorporated herein by reference.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Items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Businesses Acquired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9.01(a) are not included in this Current Report on Form 8-K. The Company intends to file such financial statements by amendment to this Current Report on Form 8-K not later than 71 calendar days after the date this Current Report on Form 8-K is required to be filed.</w:t>
      </w:r>
    </w:p>
    <w:p>
      <w:pPr>
        <w:spacing w:after="0" w:line="174"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required by this Item 9.01(b) is not included in this Current Report on Form 8-K. The Company intends to file such pro forma financial information by amendment to this Current Report on Form 8-K not later than 71 calendar days after the date this Current Report on Form 8-K is required to be filed.</w:t>
      </w:r>
    </w:p>
    <w:p>
      <w:pPr>
        <w:spacing w:after="0" w:line="174"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spacing w:after="0"/>
        <w:tabs>
          <w:tab w:leader="none" w:pos="660" w:val="left"/>
        </w:tabs>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Stock Purchase Agreement, dated May 1, 2024 (incorporated by reference to Exhibit 2.1 to the Current Report on Form 8-K filed on May 2,</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80" w:right="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color w:val="auto"/>
        </w:rPr>
        <w:t>Amended and Restated Credit Agreement, dated as of July 22, 2024, by and among Shutterstock, Inc., as borrower, certain subsidiary guarantors, certain financial institutions, as lenders and Bank of America, N.A., as administrative agent for such lenders.</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titled “Shutterstock Completes Acquisition of Envato”, dated July 22, 2024.</w:t>
      </w:r>
    </w:p>
    <w:p>
      <w:pPr>
        <w:spacing w:after="0" w:line="225" w:lineRule="exact"/>
        <w:rPr>
          <w:sz w:val="20"/>
          <w:szCs w:val="20"/>
          <w:color w:val="auto"/>
        </w:rPr>
      </w:pPr>
    </w:p>
    <w:p>
      <w:pPr>
        <w:spacing w:after="0"/>
        <w:tabs>
          <w:tab w:leader="none" w:pos="660" w:val="left"/>
          <w:tab w:leader="none" w:pos="8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w:t>
        <w:tab/>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8-K including the exhibits attached hereto contain forward-looking statements within the meaning of the Private Securities Litigation Reform Act of 1995. All statements other than statements of historical fact are forward-looking. Examples of forward-looking statements include, but are not limited to, statements regarding the Acquisition,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the effects of disruption to our businesses; the impact of transaction costs related to the Acquisition; our ability to achieve the anticipated benefits from the Acquisition; our ability to effectively integrate the acquired operations into our operations; our ability to retain and hire key target personnel; the effects of any unknown liabilities; and the risks discussed under the caption “Risk Factors” in our most recent Annual Report on Form 10-K, as well as in other documents that the Company may file from time to time with the Securities and Exchange Commission. As a result of such risks, uncertainties and factors, the Company’s actual results may differ materially from any future results, performance or achievements discussed in or implied by the forward-looking statements contained in this Form 8-K and the exhibits attached hereto. The forward-looking statements contained in this Form 8-K and the exhibits attached hereto are made only as of this date or the date made and the Company assumes no obligation to update the information included herein or revise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July 22, 2024</w:t>
      </w:r>
      <w:r>
        <w:rPr>
          <w:sz w:val="20"/>
          <w:szCs w:val="20"/>
          <w:color w:val="auto"/>
        </w:rPr>
        <w:tab/>
      </w:r>
      <w:r>
        <w:rPr>
          <w:rFonts w:ascii="Times New Roman" w:cs="Times New Roman" w:eastAsia="Times New Roman" w:hAnsi="Times New Roman"/>
          <w:sz w:val="17"/>
          <w:szCs w:val="17"/>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Jarrod Yahes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CUSIP Number: 82569CAA2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Revolving Facility CUSIP Number: 82569CAB0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Term Facility CUSIP Number:  82569CAC8</w:t>
      </w: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July 22,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CERTAIN SUBSIDIARIES OF THE BORROWER</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Guarantors,</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 Swingline Lender</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L/C Issuer,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CITIZENS BANK, N.A.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Joint Lead Arrangers</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1360" w:type="dxa"/>
            <w:vAlign w:val="bottom"/>
            <w:gridSpan w:val="2"/>
            <w:vMerge w:val="continue"/>
          </w:tcPr>
          <w:p>
            <w:pPr>
              <w:spacing w:after="0"/>
              <w:rPr>
                <w:sz w:val="15"/>
                <w:szCs w:val="15"/>
                <w:color w:val="auto"/>
              </w:rPr>
            </w:pPr>
          </w:p>
        </w:tc>
        <w:tc>
          <w:tcPr>
            <w:tcW w:w="786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2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1.01</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1.02</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Interpretive Provisions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1.03</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Accounting Terms.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1.04</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Rounding</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1.05</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Times of Day</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1.06</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Letter of Credit Amounts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1.07</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Rates; Currency Equivalents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1.08</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Alternative Letter of Credit Currencies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2.01</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Borrowings, Conversions and Continuations of Revolving Loans</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2.03</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2.04</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Swingline Loans.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2.05</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2.06</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Termination or Reduction of Commitments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2.07</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Repayment of Loans</w:t>
            </w: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2.08</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Interest and Default Rate</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2.09</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Fees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2.10</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Computation of Interest and Fees; Retroactive Adjustments of Applicable Rate.</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2.11</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2.12</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Payments Generally; Administrative Agent’s Clawback</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2.13</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Sharing of Payments by Lenders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2.14</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Commitments.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2.15</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2.16</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Defaulting Lenders</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3.01</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3.02</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Illegality</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3.03</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Inability to Determine Rates</w:t>
            </w: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3.04</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3.05</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Compensation for Losses</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3.06</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Mitigation Obligations; Replacement of Lenders</w:t>
            </w:r>
            <w:r>
              <w:rPr>
                <w:rFonts w:ascii="Times New Roman" w:cs="Times New Roman" w:eastAsia="Times New Roman" w:hAnsi="Times New Roman"/>
                <w:sz w:val="18"/>
                <w:szCs w:val="18"/>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3.07</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CONDITIONS PRECEDENT TO CREDIT EXTENSIONS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4.01</w:t>
            </w: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Conditions of Initial Credit Extension</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4.02</w:t>
            </w: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Conditions to all Credit Extensions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Existence, Qualification and Power</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Authorization; No Contravention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Governmental Authorization; Other Consents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5.04</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5.05</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No Material Adverse Effect; Use of Proceeds</w:t>
            </w: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5.06</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5.07</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No Default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5.08</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Property; Liens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5.09</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Compliance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5.10</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ERISA Compliance</w:t>
            </w: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Subsidiaries; Equity Interests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5.14</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Margin Regulations; Investment Company Act</w:t>
            </w: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5.15</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5.16</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5.17</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Taxpayer Identification Number</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5.18</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 Licenses,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5.19</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Sanctions Concerns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5.20</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Anti-Corruption Laws,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5.21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Affected Financial Institutions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5.22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Covered Entities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5.23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Solvency</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ARTICLE VI.</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AFFIRMATIVE COVENANTS</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Certificates; Other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6.04</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Payment of Obligations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6.05</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Preservation of Existence, Etc</w:t>
            </w: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6.06</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Maintenance of Properties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6.07</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Maintenance of Insurance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6.08</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6.09</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Books and Records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6.10</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Inspection Rights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6.11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6.12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Additional Guarantors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6.13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Anti-Corruption Laws; Sanctions; etc</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NEGATIVE COVENANTS</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7.01</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7.02</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7.03</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7.04</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Fundamental Changes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7.05</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7.06</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Restricted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7.07</w:t>
            </w: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Change in Nature of Business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7.08</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7.09</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Burdensome Agreements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7.10</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7.11</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7.12</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7.13</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Anti-Corruption Laws,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8.01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8.02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Remedies Upon Event of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8.03</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Application of Funds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 AGENT</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9.03</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9.04</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Reliance by Administrative Agent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9.05</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9.06</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Resignation of Administrative Agent.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9.07</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Non-Reliance on the Administrative Agent, the Arranger and the Other Lenders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9.08</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Other Duties, Etc</w:t>
            </w: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9.09</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Administrative Agent May File Proofs of Claim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9.10</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Guaranty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9.11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Guaranteed Cash Management Agreements and Guaranteed Hedge Agreements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9.12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Certain ERISA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9.13</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Recovery of Erroneous Payments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GUARANTY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Rights of Lenders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10.03</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Certain Waivers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10.04</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Obligations Independent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10.05</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Subrogation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10.06</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Termination; Reinstatement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10.07</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Stay of Acceleration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10.08</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Condition of Borrower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10.09</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Appointment of Borrower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10.10</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Right of Contribution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3"/>
              </w:rPr>
              <w:t>10.11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Keepwell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MISCELLANEOUS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3"/>
              </w:rPr>
              <w:t>11.01</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Amendments, Etc</w:t>
            </w: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3"/>
              </w:rPr>
              <w:t>11.02</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Notices; Effectiveness; Electronic Communication.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3"/>
              </w:rPr>
              <w:t>11.03</w:t>
            </w:r>
          </w:p>
        </w:tc>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No Waiver; Cumulative Remedies; Enforcement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3"/>
              </w:rPr>
              <w:t>11.04</w:t>
            </w:r>
          </w:p>
        </w:tc>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Expenses; Indemnity; Damage 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11.05</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11.06</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11.07</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Treatment of Certain Information; Confidentiality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11.08</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Right of Setoff</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11.09</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Interest Rate Limitation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11.10</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Integration; Effectiveness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11.12</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11.14</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Governing Law; Jurisdiction;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11.15</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11.16</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No Advisory or Fiduciary Responsibility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Electronic Execution; Electronic Records; Counterparts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11.18</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USA PATRIOT Act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11.19</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Subordination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11.20</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11.21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Acknowledgement and Consent to Bail-In of Affected Financial Institutions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11.22</w:t>
            </w:r>
          </w:p>
        </w:tc>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Acknowledgement Regarding Any Supported QFCs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11.23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Judgment Currency</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84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2.01A</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2.01B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Swingline Commitments</w:t>
            </w:r>
          </w:p>
        </w:tc>
      </w:tr>
      <w:tr>
        <w:trPr>
          <w:trHeight w:val="216"/>
        </w:trPr>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2.01C</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Letter of Credit Commitments</w:t>
            </w:r>
          </w:p>
        </w:tc>
      </w:tr>
      <w:tr>
        <w:trPr>
          <w:trHeight w:val="216"/>
        </w:trPr>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2.01D</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2.01E</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Effective Date Target EBITDA</w:t>
            </w:r>
          </w:p>
        </w:tc>
      </w:tr>
      <w:tr>
        <w:trPr>
          <w:trHeight w:val="216"/>
        </w:trPr>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5.05</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 to Interim Financial Statements</w:t>
            </w:r>
          </w:p>
        </w:tc>
      </w:tr>
      <w:tr>
        <w:trPr>
          <w:trHeight w:val="216"/>
        </w:trPr>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5.13</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Subsidiaries, Other Equity Investments</w:t>
            </w:r>
          </w:p>
        </w:tc>
      </w:tr>
      <w:tr>
        <w:trPr>
          <w:trHeight w:val="216"/>
        </w:trPr>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7.01</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7.03</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7.08</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4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11.02</w:t>
            </w:r>
          </w:p>
        </w:tc>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700" w:hanging="913"/>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Revolving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700" w:hanging="908"/>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Swingline Loan Notice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C-1</w:t>
            </w:r>
          </w:p>
        </w:tc>
        <w:tc>
          <w:tcPr>
            <w:tcW w:w="9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Revolving Note</w:t>
            </w:r>
          </w:p>
        </w:tc>
      </w:tr>
      <w:tr>
        <w:trPr>
          <w:trHeight w:val="218"/>
        </w:trPr>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C-2</w:t>
            </w:r>
          </w:p>
        </w:tc>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Term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700" w:hanging="913"/>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E-1</w:t>
            </w:r>
          </w:p>
        </w:tc>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E-2</w:t>
            </w:r>
          </w:p>
        </w:tc>
        <w:tc>
          <w:tcPr>
            <w:tcW w:w="9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Administrative Questionnaire</w:t>
            </w:r>
          </w:p>
        </w:tc>
      </w:tr>
      <w:tr>
        <w:trPr>
          <w:trHeight w:val="216"/>
        </w:trPr>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F-1</w:t>
            </w:r>
          </w:p>
        </w:tc>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(Not Partnerships)</w:t>
            </w:r>
          </w:p>
        </w:tc>
      </w:tr>
      <w:tr>
        <w:trPr>
          <w:trHeight w:val="216"/>
        </w:trPr>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F-2</w:t>
            </w:r>
          </w:p>
        </w:tc>
        <w:tc>
          <w:tcPr>
            <w:tcW w:w="9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(Not Partnerships)</w:t>
            </w:r>
          </w:p>
        </w:tc>
      </w:tr>
      <w:tr>
        <w:trPr>
          <w:trHeight w:val="216"/>
        </w:trPr>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F-3</w:t>
            </w:r>
          </w:p>
        </w:tc>
        <w:tc>
          <w:tcPr>
            <w:tcW w:w="9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U.S. Tax Compliance Certificate – Non-U.S. Participants (Partnerships)</w:t>
            </w:r>
          </w:p>
        </w:tc>
      </w:tr>
      <w:tr>
        <w:trPr>
          <w:trHeight w:val="216"/>
        </w:trPr>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F-4</w:t>
            </w:r>
          </w:p>
        </w:tc>
        <w:tc>
          <w:tcPr>
            <w:tcW w:w="9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U.S. Tax Compliance Certificate – Foreign Lenders (Partnerships)</w:t>
            </w:r>
          </w:p>
        </w:tc>
      </w:tr>
    </w:tbl>
    <w:p>
      <w:pPr>
        <w:ind w:left="1700" w:hanging="913"/>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Notice of Loan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700" w:hanging="913"/>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Guaranteed Obligations Designation Notice</w:t>
      </w:r>
    </w:p>
    <w:p>
      <w:pPr>
        <w:spacing w:after="0" w:line="9" w:lineRule="exact"/>
        <w:rPr>
          <w:sz w:val="20"/>
          <w:szCs w:val="20"/>
          <w:color w:val="auto"/>
        </w:rPr>
      </w:pPr>
    </w:p>
    <w:p>
      <w:pPr>
        <w:ind w:left="1700" w:hanging="878"/>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Joinder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entered into as of July 22, 2024, among </w:t>
      </w:r>
      <w:r>
        <w:rPr>
          <w:rFonts w:ascii="Times New Roman" w:cs="Times New Roman" w:eastAsia="Times New Roman" w:hAnsi="Times New Roman"/>
          <w:sz w:val="18"/>
          <w:szCs w:val="18"/>
          <w:b w:val="1"/>
          <w:bCs w:val="1"/>
          <w:color w:val="auto"/>
        </w:rPr>
        <w:t>SHUTTERSTOCK,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(as defined herein),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 Agent, Swingline Lender and L/C Issuer.</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provide a revolving credit facility and a term loan facility, and the Lenders are willing to do so on the terms and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ARTICLE I.</w:t>
      </w:r>
      <w:r>
        <w:rPr>
          <w:sz w:val="20"/>
          <w:szCs w:val="20"/>
          <w:color w:val="auto"/>
        </w:rPr>
        <w:tab/>
      </w:r>
      <w:r>
        <w:rPr>
          <w:rFonts w:ascii="Times New Roman" w:cs="Times New Roman" w:eastAsia="Times New Roman" w:hAnsi="Times New Roman"/>
          <w:sz w:val="17"/>
          <w:szCs w:val="17"/>
          <w:b w:val="1"/>
          <w:bCs w:val="1"/>
          <w:color w:val="auto"/>
        </w:rPr>
        <w:t>DEFINITIONS AND ACCOUNTING TERMS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1.01</w:t>
        <w:tab/>
        <w:t xml:space="preserve">Defined Terms. </w:t>
      </w:r>
      <w:r>
        <w:rPr>
          <w:rFonts w:ascii="Times New Roman" w:cs="Times New Roman" w:eastAsia="Times New Roman" w:hAnsi="Times New Roman"/>
          <w:sz w:val="18"/>
          <w:szCs w:val="18"/>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Guaranteed Obligations</w:t>
      </w:r>
      <w:r>
        <w:rPr>
          <w:rFonts w:ascii="Times New Roman" w:cs="Times New Roman" w:eastAsia="Times New Roman" w:hAnsi="Times New Roman"/>
          <w:sz w:val="18"/>
          <w:szCs w:val="18"/>
          <w:color w:val="auto"/>
        </w:rPr>
        <w:t xml:space="preserve">” means (a) all obligations arising under Guaranteed Cash Management Agreements and Guaranteed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Guaranteed Obligations of a Guarantor shall exclude any Excluded Swap Obligations with respect to such Guarantor.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The Aggregate Commitments on the Effective Date shall be $375,000,000.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including all schedules, exhibits and annexes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All-In Yield</w:t>
      </w:r>
      <w:r>
        <w:rPr>
          <w:rFonts w:ascii="Times New Roman" w:cs="Times New Roman" w:eastAsia="Times New Roman" w:hAnsi="Times New Roman"/>
          <w:sz w:val="18"/>
          <w:szCs w:val="18"/>
          <w:color w:val="auto"/>
        </w:rPr>
        <w:t xml:space="preserve">” means as to any indebtedness, the yield thereof whether in the form of interest rate, margin, original issue discount, commitment, upfront fees, an interest rate floor, or otherwise, in each case, incurred or payable by the Borrower ratably to all lenders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jc w:val="both"/>
        <w:ind w:firstLine="8"/>
        <w:spacing w:after="0" w:line="251" w:lineRule="auto"/>
        <w:tabs>
          <w:tab w:leader="none" w:pos="2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and upfront fees shall be equated to interest rate assuming a four-year life to maturity (or, if less, the stated life to maturity at the time of incurrence of the applicable indebtedness) and without any present value discount, (b) “All-In Yield” shall not include arrangement fees, structuring fees, underwriting fees, placement fees, success fees, advisory fees and unused line fees, consent or amendment fees and any other fees (regardless of whether shared or paid, in whole or in part, with or to any or all lenders) that are not incurred or payable by the Borrowers ratably to all lenders of such indebtedness in the initial closing of such indebtedness, and (c) if any Incremental Term Facility includes an interest rate floor that is greater than the relevant interest rate floor applicable to the then-existing Term Loans, the difference shall be included in the calculation of the All-In Yield applicable to such Incremental Term Facility, but only to the extent an increase in the relevant interest rate floor applicable to the existing Term Loans would result in an increase to the All-In Yield then applicable thereto. For the avoidance of doubt, the Administrative Agent will not have any duty or obligation to determine the All-In Yield.</w:t>
      </w:r>
    </w:p>
    <w:p>
      <w:pPr>
        <w:spacing w:after="0" w:line="19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Currencies</w:t>
      </w:r>
      <w:r>
        <w:rPr>
          <w:rFonts w:ascii="Times New Roman" w:cs="Times New Roman" w:eastAsia="Times New Roman" w:hAnsi="Times New Roman"/>
          <w:sz w:val="18"/>
          <w:szCs w:val="18"/>
          <w:color w:val="auto"/>
        </w:rPr>
        <w:t xml:space="preserve">” means (a) Canadian Dollars, (b) Euros, (c) British Pound Sterling and (d) such other currency (other than Dollars) that is approved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rate is available, the “Alternative Currency Equivalent” shall be determined by the Administrative Agent or the L/C Issuer, as the case may be, using any reasonable method of determination it deems appropriate in its sole discretion (and such determination shall be conclusive absent manifest error).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 in respect of the Term Facility, with respect to any Term Lender at any time, the percentage (carried out to the ninth decimal place) of the Term Facility represented by (i) on or prior to the Effective Date, such Term Lender’s Term Commitment at such time and (ii) thereafter, the outstanding principal amount of such Term Lender’s Term Loans at such time, and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the Commitment of all of the Revolving Lenders to make Revolving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the rate per annum set forth below opposite the applicable Level then in effect (based on the Consolidated Net Leverage Ratio), it being understood that the Applicable Rate for (a) Loans that are Base Rate Loans shall be the percentage set forth under the column “Base Rate”, (b) Loans that are Term SOFR Loans shall be the percentage set forth under the column “Term SOFR &amp; Letter of Credit Fee”, (c) the Letter of Credit Fee shall be the percentage set forth under the column “Term SOFR &amp; Letter of Credit Fee”, and (d) the Commitment Fee shall be the percentage set forth under the column “Commitment Fee”:</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Level</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Consolidated Net</w:t>
            </w:r>
          </w:p>
        </w:tc>
        <w:tc>
          <w:tcPr>
            <w:tcW w:w="3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SOFR &amp;</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Commitment</w:t>
            </w:r>
          </w:p>
        </w:tc>
        <w:tc>
          <w:tcPr>
            <w:tcW w:w="0" w:type="dxa"/>
            <w:vAlign w:val="bottom"/>
          </w:tcPr>
          <w:p>
            <w:pPr>
              <w:spacing w:after="0"/>
              <w:rPr>
                <w:sz w:val="1"/>
                <w:szCs w:val="1"/>
                <w:color w:val="auto"/>
              </w:rPr>
            </w:pPr>
          </w:p>
        </w:tc>
      </w:tr>
      <w:tr>
        <w:trPr>
          <w:trHeight w:val="126"/>
        </w:trPr>
        <w:tc>
          <w:tcPr>
            <w:tcW w:w="1300" w:type="dxa"/>
            <w:vAlign w:val="bottom"/>
            <w:tcBorders>
              <w:left w:val="single" w:sz="8" w:color="auto"/>
              <w:right w:val="single" w:sz="8" w:color="auto"/>
            </w:tcBorders>
            <w:vMerge w:val="continue"/>
          </w:tcPr>
          <w:p>
            <w:pPr>
              <w:spacing w:after="0"/>
              <w:rPr>
                <w:sz w:val="10"/>
                <w:szCs w:val="10"/>
                <w:color w:val="auto"/>
              </w:rPr>
            </w:pP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Leverage Ratio</w:t>
            </w:r>
          </w:p>
        </w:tc>
        <w:tc>
          <w:tcPr>
            <w:tcW w:w="3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Letter of Credit Fee</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15"/>
        </w:trPr>
        <w:tc>
          <w:tcPr>
            <w:tcW w:w="1300" w:type="dxa"/>
            <w:vAlign w:val="bottom"/>
            <w:tcBorders>
              <w:left w:val="single" w:sz="8" w:color="auto"/>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3020" w:type="dxa"/>
            <w:vAlign w:val="bottom"/>
            <w:tcBorders>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&lt;0.75:1.00</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0.375%</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≥0.75:1.00 but &lt;1.50:1.00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≥1.50:1.00 but &lt;2.25:1.00</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0.225%</w:t>
            </w: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≥2.25:1.00</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Compliance Certificate is not delivered when due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then, upon the request of the Required Lenders, Pricing Level 4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and (ii) the initial Applicable Rate shall be set at Pricing Level 3 until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for the first fiscal quarter to occur following the Effective Date to the Administrative Agent. Any adjustment in the Applicable Rate shall be applicable to all Credit Extensions then existing or subsequently made or issued.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Percentage</w:t>
      </w:r>
      <w:r>
        <w:rPr>
          <w:rFonts w:ascii="Times New Roman" w:cs="Times New Roman" w:eastAsia="Times New Roman" w:hAnsi="Times New Roman"/>
          <w:sz w:val="18"/>
          <w:szCs w:val="18"/>
          <w:color w:val="auto"/>
        </w:rPr>
        <w:t>” means with respect to any Revolving Lender at any time, such Revolving Lender’s Applicable Percentage in respect of the Revolving Facility at such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Revolving Lenders and (c) with respect to the Swingline Sublimit, (i) the Swingline Lender and (ii) if any Swingline Loans are outstanding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the Revolving Lenders.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BofA Securities, Inc., Citibank, N.A., Wells Fargo Bank, N.A. and Citizens Bank, N.A., in their capacity as joint lead arrangers and, with respect to BofA Securities, Inc., as sole bookrunner.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related consolidated statements of income or operations, stockholders’ equity and cash flows for such fiscal year of the Borrower and its Subsidiaries, including the notes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Effective Date to the earliest of (i) the Maturity Date for the Revolving Facility, (ii) the date of termination of the Revolving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(iii) 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(b) the rate of interest in effect for such day as publicly announced from time to time by Bank of America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subject to the interest rate floors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above.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Loan or Term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a Term Borrowing or a Swingline Borrowing,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British Pound Sterling</w:t>
      </w:r>
      <w:r>
        <w:rPr>
          <w:rFonts w:ascii="Times New Roman" w:cs="Times New Roman" w:eastAsia="Times New Roman" w:hAnsi="Times New Roman"/>
          <w:sz w:val="18"/>
          <w:szCs w:val="18"/>
          <w:color w:val="auto"/>
        </w:rPr>
        <w:t>” means the lawful currency of the United Kingdom of Great Britain and Northern Ireland.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each lease that has been or is required to be, in accordance with GAAP, classified and accounted for as a capital lease or financing lease.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“Guaranteed Cash Management Agreement” on any date of determination by the Administrative Agent, the applicable Cash Management Bank (other than the Administrative Agent or an Affiliate of the Administrative Agent) must have delivered a Guaranteed Obligations Designation Notice to the Administrative Agent prior to such date of determination.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225" w:lineRule="exact"/>
        <w:rPr>
          <w:sz w:val="20"/>
          <w:szCs w:val="20"/>
          <w:color w:val="auto"/>
        </w:rPr>
      </w:pPr>
    </w:p>
    <w:p>
      <w:pPr>
        <w:jc w:val="both"/>
        <w:ind w:left="660" w:firstLine="644"/>
        <w:spacing w:after="0" w:line="254" w:lineRule="auto"/>
        <w:tabs>
          <w:tab w:leader="none" w:pos="21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Existing Stockholder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8"/>
          <w:szCs w:val="18"/>
          <w:u w:val="single" w:color="auto"/>
          <w:color w:val="auto"/>
        </w:rPr>
        <w:t>option right</w:t>
      </w:r>
      <w:r>
        <w:rPr>
          <w:rFonts w:ascii="Times New Roman" w:cs="Times New Roman" w:eastAsia="Times New Roman" w:hAnsi="Times New Roman"/>
          <w:sz w:val="18"/>
          <w:szCs w:val="18"/>
          <w:color w:val="auto"/>
        </w:rPr>
        <w:t>”)),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1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of twenty-four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nominated, appointed or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above constituting at the time of such election or nomination at least a majority of that board or equivalent governing body.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Commitment or a Revolving Commitment,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or any proposed Successor Rate for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in consultation with the Borrower determines that adoption of any portion of such market practice is not administratively feasible or that no market practice for the administration of such rate exists, in such other manner of administration as the Administrative Agent, in consultation with the Borrower, determines is reasonably necessary in connection with the administration of this Agreement and any other Loan Document).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the following determined on a consolidated basis, without duplication, for the Borrower and its Subsidiaries,</w:t>
      </w:r>
    </w:p>
    <w:p>
      <w:pPr>
        <w:spacing w:after="0" w:line="16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for the most recently completed Measurement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to the extent deducted in calculating such Consolidated Net Income (without duplication):</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for such period;</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local and foreign income, profits, capital, franchise and similar Taxes payable for such period;</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for such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660" w:firstLine="644"/>
        <w:spacing w:after="0" w:line="261" w:lineRule="auto"/>
        <w:tabs>
          <w:tab w:leader="none" w:pos="19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losses, writedowns, expenses or other items reducing Consolidated Net Income for such period, including any impairment charges or the impact of purchase accounting (excluding any such non-cash charges, losses, writedowns, expenses or other items to the extent (A) there were cash charges with respect to such charges and losses in past accounting periods or (B) that it represents an accrual or reserve for a cash expenditure for a future period);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or non-recurring expenses, losses or charges during such period;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cash expenses, costs or charges incurred by Borrower or its Subsidiaries (including, without limitation, severance costs, headquarter redesign costs, and restructuring charges) during such period;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charges, accruals, reserves or expenses attributable to any of the following: the undertaking and/or implementation of cost savings initiatives, cost rationalization programs, operating expense reductions, any strategic initiatives, entry into a new market (including expansion and/or relocation), any business optimization, any systems implementation, any restructuring (including any tax restructuring), the closure or consolidation of any facility and/or discontinued operations (including but not limited to severance, rent termination costs, moving costs and legal costs), any contract termination, any retention or completion bonus, any modification to any pension and post-retirement employee benefit plan, or any consulting, business integrity and/or any corporate development;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“run-rate” cost savings, operating expense reductions, operating enhancements, other operating improvements, and other synergies resulting from Permitted Acquisitions and Dispositions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consummated during such period (solely to the extent that the Borrower determines in good faith that such cost savings and synergies are reasonably expected to be realized based upon specifically identified and factually supportable actions taken or to be taken within twelve (12) months of the date of such Permitted Acquisitions or Disposition (it being understood that any amount added to Consolidated EBITDA in reliance on this clause (viii) for any period shall be certified (with reasonable supporting detail) by the Borrower in the Compliance Certificate delivered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with respect to the financial statements first covering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to Consolidated EBITDA pursuant to this clause (viii) shall not exceed 10% of Consolidated EBITDA (calculated before giving pro forma effect to such addback); </w:t>
      </w:r>
      <w:r>
        <w:rPr>
          <w:rFonts w:ascii="Times New Roman" w:cs="Times New Roman" w:eastAsia="Times New Roman" w:hAnsi="Times New Roman"/>
          <w:sz w:val="18"/>
          <w:szCs w:val="18"/>
          <w:u w:val="single" w:color="auto"/>
          <w:color w:val="auto"/>
        </w:rPr>
        <w:t>less</w:t>
      </w:r>
    </w:p>
    <w:p>
      <w:pPr>
        <w:spacing w:after="0" w:line="192" w:lineRule="exact"/>
        <w:rPr>
          <w:sz w:val="20"/>
          <w:szCs w:val="20"/>
          <w:color w:val="auto"/>
        </w:rPr>
      </w:pPr>
    </w:p>
    <w:p>
      <w:pPr>
        <w:jc w:val="both"/>
        <w:ind w:firstLine="656"/>
        <w:spacing w:after="0" w:line="261" w:lineRule="auto"/>
        <w:tabs>
          <w:tab w:leader="none" w:pos="1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reflected as a gain or otherwise included in the calculation of Consolidated Net Income for such period, (i) non-cash gains (excluding any such non-cash gains to the extent (x) there were cash gains with respect to such gains in past accounting periods or (y) that it represents an accrual or reserve of a cash expenditure for a future period); and (ii) extraordinary, unusual or non-recurring gains during such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aggregate amount of all cash addbacks to Consolidated EBITDA pursuant to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above shall not, in the aggregate in any applicable period, exceed 20% of Consolidated EBITDA in such period (calculated before giving effect to any such addback).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portion of Consolidated EBITDA attributable to the income and operations of the Effective Date Target shall be deemed to be an amount equal to the Effective Date Target EBITDA for each such fiscal quarter included in the definition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xml:space="preserve">” means, as of any date of determination, for the Borrower and its Subsidiaries on a consolidated basis,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(a) the outstanding principal amount of all obligations, whether current or long-term, for borrowed money (including Obligations hereunder) and all obligations evidenced by bonds, debentures, notes, loan agreements or other similar instruments; (b) all purchase money Indebtedness; (c) the amount drawn and unreimbursed under issued and outstanding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all Attributable Indebtedness; (f) without duplication, all Guarantees with respect to outstanding Indebtedness of the types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of Persons other than the Borrower or any Subsidiary; and (g) all Indebtedness of the types referred to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xml:space="preserve">” means, for any Measurement Period,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 Leases that is treated as interest in accordance with GAAP, in each case, of or by the Borrower and its Subsidiaries on a consolidated basis for the most recently completed Measurement Period.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means, as of any date of determination, the ratio of (a) Consolidated EBITDA for the most recently completed Measurement Period to (b) Consolidated Interest Charges to the extent paid in cash, in each case, of or by the Borrower and its Subsidiaries on a consolidated basis for the most recently completed Measurement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at any date of determination, the net income (or loss) of the Borrower and its Subsidiaries on a consolidated basis in accordance with GAAP for the most recently completed Measurement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w:t>
      </w:r>
    </w:p>
    <w:p>
      <w:pPr>
        <w:spacing w:after="0" w:line="5" w:lineRule="exact"/>
        <w:rPr>
          <w:sz w:val="20"/>
          <w:szCs w:val="20"/>
          <w:color w:val="auto"/>
        </w:rPr>
      </w:pPr>
    </w:p>
    <w:p>
      <w:pPr>
        <w:jc w:val="both"/>
        <w:ind w:firstLine="8"/>
        <w:spacing w:after="0" w:line="253" w:lineRule="auto"/>
        <w:tabs>
          <w:tab w:leader="none" w:pos="2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of this proviso).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as of any date of determination, the ratio of (a) Consolidated Funded Indebtedness as of such date,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Unrestricted Cash of the Borrower and its Subsidiaries (but in any event, in respect of all such Unrestricted Cash, no more than the greater of (x) $100,000,000 and (y) 25% of Consolidated EBITDA of the Borrower and its Subsidiaries on a consolidated basis for the most recently completed Measurement Period) as of such date to (b) Consolidated EBITDA of the Borrower and its Subsidiaries on a consolidated basis for the most recently completed Measurement Period.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xml:space="preserve">” means the issuance by any Loan Party or any Subsidiary of any Indebtedness other than Indebtedness permitted under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Revolving Loans that are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 in each case, to the fullest extent permitted by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Sanctions (including, as of the date of this Agreement, Cuba, Iran, North Korea, Syria, the Crimea region of Ukraine, the so-called Donetsk People’s Republic and the so-called Luhansk People’s Republic.</w:t>
      </w:r>
    </w:p>
    <w:p>
      <w:pPr>
        <w:spacing w:after="0" w:line="176"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above shall be conclusive absent manifest error.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 any state thereof or the District of Columbia.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right="20" w:firstLine="8"/>
        <w:spacing w:after="0" w:line="26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Acquisition</w:t>
      </w:r>
      <w:r>
        <w:rPr>
          <w:rFonts w:ascii="Times New Roman" w:cs="Times New Roman" w:eastAsia="Times New Roman" w:hAnsi="Times New Roman"/>
          <w:sz w:val="18"/>
          <w:szCs w:val="18"/>
          <w:color w:val="auto"/>
        </w:rPr>
        <w:t>” means the Acquisition by the Borrower (directly or indirectly) of all outstanding Equity Interests of the Effective Date Target pursuant to the Effective Date Acquisition Agreement, which shall occur on the Effective Date and have an aggregate consideration as more fully set forth in the Effective Date Acquisition Agreement (the “</w:t>
      </w:r>
      <w:r>
        <w:rPr>
          <w:rFonts w:ascii="Times New Roman" w:cs="Times New Roman" w:eastAsia="Times New Roman" w:hAnsi="Times New Roman"/>
          <w:sz w:val="18"/>
          <w:szCs w:val="18"/>
          <w:u w:val="single" w:color="auto"/>
          <w:color w:val="auto"/>
        </w:rPr>
        <w:t>Effective Date Acquisition 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Acquisition Agreement</w:t>
      </w:r>
      <w:r>
        <w:rPr>
          <w:rFonts w:ascii="Times New Roman" w:cs="Times New Roman" w:eastAsia="Times New Roman" w:hAnsi="Times New Roman"/>
          <w:sz w:val="18"/>
          <w:szCs w:val="18"/>
          <w:color w:val="auto"/>
        </w:rPr>
        <w:t>” means that certain Share Purchase Agreement, among, inter alios, the Borrower, as parent, Shutterstock AUS EMU Pty Ltd., as purchaser and the Effective Date Target, as the company (together with exhibits, annexes and schedules thereto, as the same may be amended, restated, or otherwise modified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Acquisition Purchase Price</w:t>
      </w:r>
      <w:r>
        <w:rPr>
          <w:rFonts w:ascii="Times New Roman" w:cs="Times New Roman" w:eastAsia="Times New Roman" w:hAnsi="Times New Roman"/>
          <w:sz w:val="18"/>
          <w:szCs w:val="18"/>
          <w:color w:val="auto"/>
        </w:rPr>
        <w:t>” has the meaning specified in the definition of “Effective Date Acquisition”, a portion of which shall be financed, in part, by the proceeds from the Term Loans and/or Revolving Loans advanced to Borrower on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Refinancing</w:t>
      </w:r>
      <w:r>
        <w:rPr>
          <w:rFonts w:ascii="Times New Roman" w:cs="Times New Roman" w:eastAsia="Times New Roman" w:hAnsi="Times New Roman"/>
          <w:sz w:val="18"/>
          <w:szCs w:val="18"/>
          <w:color w:val="auto"/>
        </w:rPr>
        <w:t>” means the repayment, redemption, defeasance, discharge, termination or refinancing of all outstanding third-party Indebtedness under the Existing Credit Agreement and, to the extent outstanding, of the Effective Date Target.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Target</w:t>
      </w:r>
      <w:r>
        <w:rPr>
          <w:rFonts w:ascii="Times New Roman" w:cs="Times New Roman" w:eastAsia="Times New Roman" w:hAnsi="Times New Roman"/>
          <w:sz w:val="18"/>
          <w:szCs w:val="18"/>
          <w:color w:val="auto"/>
        </w:rPr>
        <w:t>” means Envato Pty Ltd, an Australian private company limited by shares.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Target EBITDA</w:t>
      </w:r>
      <w:r>
        <w:rPr>
          <w:rFonts w:ascii="Times New Roman" w:cs="Times New Roman" w:eastAsia="Times New Roman" w:hAnsi="Times New Roman"/>
          <w:sz w:val="18"/>
          <w:szCs w:val="18"/>
          <w:color w:val="auto"/>
        </w:rPr>
        <w:t xml:space="preserve">” means for the fiscal quarters ended December 31, 2023, March 31, 2024, and June 30, 2024 the amounts as set forth on </w:t>
      </w:r>
      <w:r>
        <w:rPr>
          <w:rFonts w:ascii="Times New Roman" w:cs="Times New Roman" w:eastAsia="Times New Roman" w:hAnsi="Times New Roman"/>
          <w:sz w:val="18"/>
          <w:szCs w:val="18"/>
          <w:u w:val="single" w:color="auto"/>
          <w:color w:val="auto"/>
        </w:rPr>
        <w:t>Schedule 2.01E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Transaction Costs</w:t>
      </w:r>
      <w:r>
        <w:rPr>
          <w:rFonts w:ascii="Times New Roman" w:cs="Times New Roman" w:eastAsia="Times New Roman" w:hAnsi="Times New Roman"/>
          <w:sz w:val="18"/>
          <w:szCs w:val="18"/>
          <w:color w:val="auto"/>
        </w:rPr>
        <w:t>” means all fees, costs and expenses related to the Effective Date Acquisition, the closing of the Facilities and the Effective Date Refinancing.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xml:space="preserve">” and “Electronic Signature” shall have the meanings assigned to them, respectively,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Currency</w:t>
      </w:r>
      <w:r>
        <w:rPr>
          <w:rFonts w:ascii="Times New Roman" w:cs="Times New Roman" w:eastAsia="Times New Roman" w:hAnsi="Times New Roman"/>
          <w:sz w:val="18"/>
          <w:szCs w:val="18"/>
          <w:color w:val="auto"/>
        </w:rPr>
        <w:t xml:space="preserve">”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Administrative Agent and the L/C Issuer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and the L/C Issuer, (a) such currency no longer being readily available, freely transferable and convertible into Dollars, (b) a Dollar Equivalent no longer being readily calculable with respect to such currency, (c) providing Letters of Credit in such currency has otherwise become impracticable for the L/C Issuer or (d) such currency no longer being a currency in which the L/C Issuer is willing to issue Letters of Credit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then the Administrative Agent shall promptly notify the Borrower and the L/C Issuer, and such country’s currency shall no longer be an Alternative Currency until such time as the Disqualifying Event(s) no longer exist.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(including common law), regulations, standards, ordinances, rules, judgments, interpretations, orders, decrees, permits, concessions, grants, franchises, licenses, agreements or governmental restrictions relating to pollution and the protection of human health and safety (to the extent related to exposure to hazardous substances or wastes), the environment and natural resources or the release of any materials into the environment, including those related to hazardous substances or wastes, air emissions and discharges to waste or public systems.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whether based in contract, tort,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or Multiemployer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or is reasonably expected to be, considered an at-risk plan (within the meaning of Section 430 of the Code or Section 303 of ERISA) or notification that a Multiemployer Plan is, or is expected to be, insolvent (within the meaning of Section 4245 of ERISA) or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single currency unit of the Participating Member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as of any date of determination, any Subsidiary that is at such time any of the following:</w:t>
      </w:r>
    </w:p>
    <w:p>
      <w:pPr>
        <w:spacing w:after="0" w:line="225"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that is a Subsidiary of a Foreign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FSHCO;</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that is prohibited (but only for so long as such Domestic Subsidiary is so prohibited) from guaranteeing the Obligations by any applicable Law, rule or regulation to Guarantee the Obligations;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that is prohibited (but only for so long as such Domestic Subsidiary is so prohibited) by any applicable contractual requirement from guaranteeing the Obligations either existing on the Effective Date or existing at the time such Subsidiary becomes a Subsidiary by acquisition, so long as such prohibition did not arise as part of or in contemplation of such acquisition;</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Immaterial Subsidiary;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a guarantee from which may result in material adverse tax consequences to the Borrower or any of its Subsidiaries, as reasonably determined in good faith by the Borrower in consultation with the Administrative Agent;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with respect to which the Administrative Agent and the Borrower reasonably agree that the cost of providing a guarantee of the Obligations would be excessive in relation to the benefit to be afforded thereby by the Guaranteed Parties.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Guarantor, any Swap Obligation if, and to the extent that, all or a portion of the Guaranty of such Guarantor of such Swap Obligation (or any Guarantee thereof) is or becomes illegal under the Commodity Exchange Act or any rule, regulation or order of the Commodity Futures Trading Commission (or the application or official interpretation thereof) by virtue of such Guarantor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any Recipient or required to be withheld or deducted from a payment to any Recipient, (a) Taxes imposed on or measured by net income or franchise, branch profits or similar Taxes, in each case, however denominated and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such applicable interest in the applicable Loan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and (d) any Taxes imposed pursuant to FATCA.</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May 6, 2022, among the Borrower, the guarantors party thereto, the lenders party thereto and Bank of America, as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those certain letters of credit set forth on </w:t>
      </w:r>
      <w:r>
        <w:rPr>
          <w:rFonts w:ascii="Times New Roman" w:cs="Times New Roman" w:eastAsia="Times New Roman" w:hAnsi="Times New Roman"/>
          <w:sz w:val="18"/>
          <w:szCs w:val="18"/>
          <w:u w:val="single" w:color="auto"/>
          <w:color w:val="auto"/>
        </w:rPr>
        <w:t>Schedule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Stockholder</w:t>
      </w:r>
      <w:r>
        <w:rPr>
          <w:rFonts w:ascii="Times New Roman" w:cs="Times New Roman" w:eastAsia="Times New Roman" w:hAnsi="Times New Roman"/>
          <w:sz w:val="18"/>
          <w:szCs w:val="18"/>
          <w:color w:val="auto"/>
        </w:rPr>
        <w:t>” means Jonathan Oringer, his spouse and descendants, and any trust or estate whose legal representatives or beneficiaries (or in the case of a Person with more than one legal representative or beneficiary, at least half of whose legal representatives or beneficiaries) consist of Jonathan Oringer, his spouse or one or more such descendants.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Term Facility or the Revolving Facility,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Termination Date</w:t>
      </w:r>
      <w:r>
        <w:rPr>
          <w:rFonts w:ascii="Times New Roman" w:cs="Times New Roman" w:eastAsia="Times New Roman" w:hAnsi="Times New Roman"/>
          <w:sz w:val="18"/>
          <w:szCs w:val="18"/>
          <w:color w:val="auto"/>
        </w:rPr>
        <w:t>” means the date as of which all of the following shall have occurred: (a) the Aggregate Commitments have terminated,</w:t>
      </w:r>
    </w:p>
    <w:p>
      <w:pPr>
        <w:spacing w:after="0" w:line="27" w:lineRule="exact"/>
        <w:rPr>
          <w:sz w:val="20"/>
          <w:szCs w:val="20"/>
          <w:color w:val="auto"/>
        </w:rPr>
      </w:pPr>
    </w:p>
    <w:p>
      <w:pPr>
        <w:jc w:val="both"/>
        <w:ind w:firstLine="8"/>
        <w:spacing w:after="0" w:line="255" w:lineRule="auto"/>
        <w:tabs>
          <w:tab w:leader="none" w:pos="2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the Effective Date (or any amended or successor version that is substantively comparable and not materially more onerous to comply with) and any current or future regulations thereunder or official interpretations thereof and any agreements entered into pursuant to Section 1471(b)(1) of the Code, as of the Effective Date (or any amended or successor version described above) and any intergovernmental agreement, treaty or convention (and related laws, legislations, or official administrative pronouncements) implementing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individually or collectively as the context may require, the (i) Agent Fee Letter, dated May 1, 2024, among the Borrower, the Administrative Agent and BofA Securities, Inc., and (ii) Joint Fee Letter, dated May 1, 2024, among the Borrower, the Administrative Agent, BofA Securities, Inc., Citibank, N.A., Wells Fargo Bank, N.A. and Citizens Bank, N.A.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r>
        <w:rPr>
          <w:rFonts w:ascii="Times New Roman" w:cs="Times New Roman" w:eastAsia="Times New Roman" w:hAnsi="Times New Roman"/>
          <w:sz w:val="35"/>
          <w:szCs w:val="35"/>
          <w:color w:val="auto"/>
          <w:vertAlign w:val="superscript"/>
        </w:rPr>
        <w: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in accordance with the terms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means any Subsidiary that owns no material assets other than the Equity Interests or Indebtedness of one or more Foreign Subsidiaries.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Cash Management Agreement</w:t>
      </w:r>
      <w:r>
        <w:rPr>
          <w:rFonts w:ascii="Times New Roman" w:cs="Times New Roman" w:eastAsia="Times New Roman" w:hAnsi="Times New Roman"/>
          <w:sz w:val="18"/>
          <w:szCs w:val="18"/>
          <w:color w:val="auto"/>
        </w:rPr>
        <w:t>” means any Cash Management Agreement between any Loan Party and any of its Subsidiaries and any Cash Management Bank.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Hedge Agreement</w:t>
      </w:r>
      <w:r>
        <w:rPr>
          <w:rFonts w:ascii="Times New Roman" w:cs="Times New Roman" w:eastAsia="Times New Roman" w:hAnsi="Times New Roman"/>
          <w:sz w:val="18"/>
          <w:szCs w:val="18"/>
          <w:color w:val="auto"/>
        </w:rPr>
        <w:t>” means any interest rate, currency, foreign exchange, or commodity Swap Contract required by or not prohibited under Article VI or VII between any Loan Party and any of its Subsidiaries and any Hedge Bank.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all Obligations and all Additional Guaranteed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 Designation Notice</w:t>
      </w:r>
      <w:r>
        <w:rPr>
          <w:rFonts w:ascii="Times New Roman" w:cs="Times New Roman" w:eastAsia="Times New Roman" w:hAnsi="Times New Roman"/>
          <w:sz w:val="18"/>
          <w:szCs w:val="18"/>
          <w:color w:val="auto"/>
        </w:rPr>
        <w:t xml:space="preserve">” means a notice from any Lender or an Affiliate of a Lender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the Subsidiaries listed on Part (c)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each other Domestic Subsidiary that shall be required to execute and deliver a guaranty or guaranty supplement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collectively, the Guarantee made by the Guarantors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favor of the Guaranteed Parties, together with each other guaranty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Guaranteed Hedge Agreement with a Person who is no longer a Lender (or Affiliate of a Lender), such Person shall be considered a Hedge Bank only through the stated termination date (without extension or renewal) of such Guaranteed Hedge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any of the foregoing to be included as a “Guaranteed Hedge Agreement” on any date of determination by the Administrative Agent, the applicable Hedge Bank (other than the Administrative Agent or an Affiliate of the Administrative Agent) must have delivered a Guaranteed Obligations Designation Notice to the Administrative Agent prior to such date of determination.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of the Borrower that, as of any date of determination, (a) is not a Guarantor, (b) has been designated in writing by the Borrower to the Administrative Agent as an “Immaterial Subsidiary” and (c) as of the last day of the Measurement Period then most recently ended, does not (i) own assets with an aggregate value in excess of 10% of the value of the consolidated assets of the Borrower and its Subsidiaries and (ii) have revenues exceeding 10% of the consolidated revenues of the Borrower and its Subsidiaries for such Measurement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the last day of any Measurement Period, (x) the aggregate value of the assets owned by all of the Subsidiaries of the Borrower that satisfy the requirements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shall have a value in excess of 10% of the value of the consolidated assets of the Borrower and its Subsidiaries as of such date, or (y) the combined revenues of all such Subsidiaries shall exceed 10% of the consolidated revenues of the Borrower and its Subsidiaries for such Measurement Period, then (i) the Borrower shall promptly designate one or more such Subsidiaries as no longer constituting “Immaterial Subsidiaries” or (ii) absent such designation, the fewest number of such Subsidiaries shall collectively and automatically be deemed not to constitute Immaterial Subsidiaries, in each case, to the extent required for the tests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 Immaterial Subsidiary shall own any intellectual property that is material to the business of the Borrower and its Subsidiaries, taken as a whole. Upon any such Subsidiary ceasing to be an Immaterial Subsidiary pursuant to the preceding sentence, Borrower shall cause such Subsidiary to comply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As of the Effective Date, the Subsidiaries set forth on Part (d)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shall be deemed Immaterial Subsidiaries.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60" w:firstLine="644"/>
        <w:spacing w:after="0" w:line="282" w:lineRule="auto"/>
        <w:tabs>
          <w:tab w:leader="none" w:pos="20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under letters of credit (including standby and commercial), bankers’ acceptances, bank guaranties, surety bonds and similar instruments;</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current trade accounts payable in the ordinary course of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left="660" w:firstLine="644"/>
        <w:spacing w:after="0" w:line="266" w:lineRule="auto"/>
        <w:tabs>
          <w:tab w:leader="none" w:pos="21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Leases and Synthetic Lease Obligations;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mandatory and non-discretionary obligations of such Person to purchase, redeem, retire, defease or otherwise make any payment prior to the Maturity Date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the types referred to in the foregoing clauses (a) through (h)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for a Term SOFR Loan exceeds three months, the respective dates that fall every three months after the beginning of such Interest Period shall also be Interest Payment Dates; and (b) as to any Base Rate Loan (including a Swingline Loan), the last Business Day of each March, June, September and December and the Maturity Date of the Facility under which such Loan was made.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the period commencing on the date such Term SOFR Loan is disbursed or converted to or continued as a Term SOFR Loan and ending on the date one, three or six months thereafter, as selected by the Borrower in its Loan Notice (in the case of each requested Interest Period,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left="660" w:firstLine="644"/>
        <w:spacing w:after="0" w:line="266" w:lineRule="auto"/>
        <w:tabs>
          <w:tab w:leader="none" w:pos="21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2000" w:hanging="696"/>
        <w:spacing w:after="0"/>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 of the Facility under which such Loan was made.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Lender, such Revolving Lender’s funding of its participation in any L/C Borrowing in accordance with its Applicable Revolving Percentage.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Borrowing.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means, with respect to the L/C Issuer, the commitment of the L/C Issuer to issue Letters of Credit hereunder. The initial amount of the L/C Issuer’s Letter of Credit Commitment is set forth on Schedule 2.01C. The Letter of Credit Commitment of the L/C Issuer may be modified from time to time by agreement between the L/C Issuer and the Borrower, and notified to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L/C Issuer pursuant to a Letter of Credit.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Bank of America, in its capacity as issuer of Letters of Credit hereunder.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at any time, the sum of (a) the aggregate undrawn amount of all outstanding Letters of Credit at such time, including any automatic or scheduled increases provided for by the terms of such Letters of Credit, determined without regard to whether any conditions to drawing could be met at that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all Unreimbursed Amounts, including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unless the context requires otherwise, includes the Swingline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Party</w:t>
      </w:r>
      <w:r>
        <w:rPr>
          <w:rFonts w:ascii="Times New Roman" w:cs="Times New Roman" w:eastAsia="Times New Roman" w:hAnsi="Times New Roman"/>
          <w:sz w:val="18"/>
          <w:szCs w:val="18"/>
          <w:color w:val="auto"/>
        </w:rPr>
        <w:t>” means collectively, the Lenders, the Swingline Lender and the L/C Issuer.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providing for the payment of cash upon the honoring of a presentation thereunder and shall include the Existing Letters of Credit.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as of any date of determination, an amount equal to the lesser of (a) $25,000,000 and (b) the Revolving Facility. The Letter of Credit Sublimit is part of, and not in addition to, the Revolving Facility.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 a Revolving Loan or a Swingline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including schedules and exhibits hereto, each Note, each Issuer Document, the Fee Letter,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of this Agreement, the Guaranty and any amendments, modifications or supplements hereto or to any other Loan Document or waivers hereof or to any other Loan Document.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set forth in the definition of “Swap Contract.”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properties, liabilities (actual or contingent) or condition (financial or otherwise) of the Borrower or the Borrower and its Subsidiaries taken as a whole; or (b) a material adverse effect on (i) the ability of any Loan Party to perform its Obligations under any Loan Document to which it is a party, (ii) the legality, validity, binding effect or enforceability against any Loan Party of any Loan Document to which it is a party or (iii) the rights, remedies and benefits available to, or conferred upon, the Administrative Agent or any Lender under any Loan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Subsidiary that is not an Immaterial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July 22, 2029;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date is not a Business Day, the Maturity Date shall be the next preceding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(4) fiscal quarters of the Borrower (or, for purposes of determining Pro Forma Compliance, the most recently completed four (4) fiscal quarters of the Borrower), in either case, (i)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(ii) for those fiscal quarters completed prior to the Effective Date, for which financial statements have been filed with the SEC and are publicly available to the Lenders.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(i) 103% in respect of Letters of Credit issued in Dollars or (ii) 105% in respect of Letters of Credit issued in any Alternative Currency, in each case, of the Fronting Exposure of the L/C Issuer with respect to Letters of Credit issued and outstanding at such time and (b) otherwise, an amount determined by the Administrative Agent and the L/C Issuer in their sole discretion.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an employee benefit plan which has two or more contributing sponsors (including the Borrower or any ERISA Affiliate) at least two of whom are not under common control, as such a plan is described in Section 4064 of ERISA.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xml:space="preserve">” means the aggregate cash or Cash Equivalents proceeds received by any Loan Party or any Subsidiary in respect of any Disposition or Debt Issuance, net of (a) direct costs incurred in connection therewith (including, without limitation, legal, accounting and investment banking fees and sales commissions), (b) taxes paid or payable as a result thereof and (c) in the case of any Disposition, (i) the amount necessary to retire any Indebtedness secured by a Permitted Lien on the related property, (ii) the principal amount of, premium, if any, and interest on any Indebtedness (other than Indebtedness under the Loan Documents) secured by a Lien on the asset (or a portion thereof) disposed of, which Indebtedness is required to be repaid in connection with such transaction or event, and (iii) all amounts that are set aside as a reserve (A) for adjustments in respect of the purchase price of such assets, (B) for any liabilities associated with such sale or casualty, to the extent such reserve is required by GAAP or as otherwise required pursuant to the documentation with respect to such Disposition, (C) for the payment of unassumed liabilities relating to the assets sold or otherwise disposed of at the time of, or within 30 days after, the date of such sale or other disposition and (D) for the payment of indemnification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and received by such Loan Party or Subsidiary, such amounts shall constitute Net Cash Proceeds; it being understood that “Net Cash Proceeds” shall include, without limitation, any cash or Cash Equivalents received upon the sale or other disposition of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consideration received by any Loan Party or any Subsidiary in any Disposition or Debt Issuance.</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Assets</w:t>
      </w:r>
      <w:r>
        <w:rPr>
          <w:rFonts w:ascii="Times New Roman" w:cs="Times New Roman" w:eastAsia="Times New Roman" w:hAnsi="Times New Roman"/>
          <w:sz w:val="18"/>
          <w:szCs w:val="18"/>
          <w:color w:val="auto"/>
        </w:rPr>
        <w:t xml:space="preserve">” means any assets, divisions or lines of business or other business unit acquired pursuant to a Permitted Acquisition or an Investment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after the Effective Date, which assets, divisions or lines of business or other business unit, in the reasonable and good faith judgment of the management or board of directors of the Borrower at the time of such Disposition, are not necessary for the conduct of the business of the Borrower and its Subsidiaries taken as a whole.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Term Note or a Revolving Note, as the context may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without limiting the foregoing, the Obligations include (a) the obligation to pay principal, interest, Letter of Credit commissions, charges, expenses, fees, indemnities and other amounts payable by any Loan Party under any Loan Document and</w:t>
      </w:r>
    </w:p>
    <w:p>
      <w:pPr>
        <w:spacing w:after="0" w:line="5" w:lineRule="exact"/>
        <w:rPr>
          <w:sz w:val="20"/>
          <w:szCs w:val="20"/>
          <w:color w:val="auto"/>
        </w:rPr>
      </w:pPr>
    </w:p>
    <w:p>
      <w:pPr>
        <w:jc w:val="both"/>
        <w:ind w:firstLine="8"/>
        <w:spacing w:after="0" w:line="255"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the Loan Parties to reimburse any amount in respect of any of the foregoing that the Administrative Agent or any Lender, in each case in its sole discretion, may elect to pay or advance on behalf of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a Guarantor shall exclude any Excluded Swap Obligations with respect to such Guarantor.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imposed with respect to an assignment, participation or change in Lending Office (other than an assignment, participation or change in Lending Office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as a result of a present or former connection between the assignor, assignee or Lender and the jurisdiction imposing such Taxes (other than connections arising solely as a result of it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the Term Loan, Revolving Loans and Swingline Loans on any date, the aggregate outstanding principal amount thereof after giving effect to any borrowings and prepayments or repayments of the Term Loan, Revolving Loans and Swingline Loans, as the case may be, occurring on such date; and (ii) with respect to any L/C Obligations on any date, the Dollar Equivalent amount of the aggregate outstanding amount of the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with respect to Pension Plans and set forth in Sections 412 and 430 of the Code and Sections 302 and 303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but excluding a Multiemployer Plan) that is maintained or is contributed to by the Borrower and any ERISA Affiliate or with respect to which the Borrower or any ERISA Affiliate could reasonably be expected to have any liability and is either covered by Title IV of ERISA or is subject to the minimum funding standards under Section 412 of the Code.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 Acquisition by a Loan Party (the Person or division, line of business or other business unit of the Person to be acquired in such Acquisition shall be referred to herein as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each case that is a type of business (or assets used in a type of business) permitted to be engaged in by the Borrower and its Subsidiaries pursuant to the terms of this Agreement, in each case so long as:</w:t>
      </w:r>
    </w:p>
    <w:p>
      <w:pPr>
        <w:spacing w:after="0" w:line="176"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then exist or would exist after giving effect thereto;</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has demonstrated to the reasonable satisfaction of the Administrative Agent that, after giving effect to the Acquisition on a Pro Forma Basis, the Loan Parties are in Pro Forma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and shall cause the Target (if a Person) to, comply with the terms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prior to the consummation of any such Acquisition for aggregate consideration equal to or in excess of $15,000,000 (i) audited financial statements (or, if unavailable, management-prepared financial statements consisting of a balance sheet, an income statement, a statement of cash flows and a statement of shareholders’ equity) of the Target for its two most recent fiscal years and, if available from the Target, for any fiscal quarters ended within the fiscal year to date, and (ii) not less than three (3) Business Days prior to the consummation of any Specified Acquisition, a certificate, executed by a Responsible Officer of the Borrower, certifying that such Specified Acquisition is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0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not be a “hostile” Acquisition and shall have been approved by the board of directors (or equivalent) and/or shareholders (or equivalent) of the applicable Loan Party and the Target.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with respect to any Indebtedness, any modification, refinancing, refunding, renewal or extension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 the principal amount (or accreted value, if applicable) thereof does not exceed the principal amount (or accreted value, if applicable) of the outstanding principal amount of the Indebtedness so modified, refinanced, refunded, renewed or extended except by an amount equal to unpaid accrued interest and premium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other reasonable and customary amounts paid, and fees, premiums, penalties and expenses reasonably incurred, in connection with such refinancing, (b) if the Indebtedness being refinanced is subordinated in right of payment to the Obligations, the Indebtedness resulting from such refinancing is subordinated in right of payment to the Obligations on terms at least as favorable to the Lenders as those contained in the documentation governing the Indebtedness being modified, refinanced, refunded, renewed or extended, (c) if the Indebtedness being modified, refinanced, refunded, renewed or extended is secured, no Lien relating thereto shall be expanded to cover any additional property of the Borrower or any Subsidiary, and (d) such Permitted Refinancing Indebtedness is not recourse to any of the Borrower or any Subsidiary that is not an obligor of the Indebtedness being so modified, refinanced, refunded, renewed or extended. For the avoidance of doubt, it is understood that a Permitted Refinancing Indebtedness may constitute a portion of an issuance of Indebtedness in excess of the amount of such 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such excess amount is otherwise permitted to be incurred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by the Borrower or, with respect to any such plan subject to Title IV of ERISA, any ERISA Affiliate.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means, with respect to any transaction (including any Disposition of all or substantially all of a division or a line of business and any Acquisition, whether actual or proposed), that for purposes of determining compliance with any applicable financing covenant, each such transaction or proposed transaction (including the incurrence of Indebtedness therewith) shall be deemed to have occurred on and as of the first day of the relevant Measurement Period, and the following pro forma adjustments shall be made</w:t>
      </w:r>
      <w:r>
        <w:rPr>
          <w:rFonts w:ascii="Times New Roman" w:cs="Times New Roman" w:eastAsia="Times New Roman" w:hAnsi="Times New Roman"/>
          <w:sz w:val="18"/>
          <w:szCs w:val="18"/>
          <w:u w:val="single" w:color="auto"/>
          <w:color w:val="auto"/>
        </w:rPr>
        <w:t>:</w:t>
      </w:r>
    </w:p>
    <w:p>
      <w:pPr>
        <w:spacing w:after="0" w:line="180" w:lineRule="exact"/>
        <w:rPr>
          <w:sz w:val="20"/>
          <w:szCs w:val="20"/>
          <w:color w:val="auto"/>
        </w:rPr>
      </w:pPr>
    </w:p>
    <w:p>
      <w:pPr>
        <w:jc w:val="both"/>
        <w:ind w:left="660" w:firstLine="644"/>
        <w:spacing w:after="0" w:line="266" w:lineRule="auto"/>
        <w:tabs>
          <w:tab w:leader="none" w:pos="19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during the relevant Measurement Period on, and the principal of, any Indebtedness repaid or to be repaid or refinanced in such transaction shall be excluded from the results of the Borrower and its Subsidiaries for such Measurement Period;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left="660" w:firstLine="644"/>
        <w:spacing w:after="0" w:line="254" w:lineRule="auto"/>
        <w:tabs>
          <w:tab w:leader="none" w:pos="21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above pro forma calculations shall be made in good faith by a financial or accounting officer of the Borrower who is a Responsible Officer and may include, for the avoidance of doubt, the amount of synergies and cost savings projected by the Borrower from actions taken or expected to be taken during the twelve (12)-month period following the date of such transaction, net of the amount of actual benefits theretofore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amounts are reasonably identifiable, quantifiable and factually supportable in the good faith judgment of the Borrower, (ii) such synergies and cost savings are directly attributable to such transaction,</w:t>
      </w:r>
    </w:p>
    <w:p>
      <w:pPr>
        <w:spacing w:after="0" w:line="3"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amounts shall be added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to the extent duplicative of any amounts that are otherwise added back in computing Consolidated EBITDA, whether through a pro forma adjustment or otherwise, with respect to such period and (iv) the aggregate amount of cost savings and synergies added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for any such period during any such period, shall not exceed 10% of Consolidated EBITDA for such period, calculated without giving effect to any adjustment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xml:space="preserve">” means, with respect to any transaction, that such transaction does not cause, create or result in a Default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under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FRB, as in effect from time to time and all official rulings and interpretations thereunder or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Term Loans or Revolving Loans, a Loan Notice, (b) with respect to an L/C Credit Extension, a Letter of Credit Application, and (c) with respect to a Swingline Loan, a Swingline Loan Notice.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(a) there are at least two (2) Lenders that are not Affiliates, at least two (2) Lenders that are not Affiliates having Total Credit Exposures representing more than 50% of the Total Credit Exposures of all Lenders at such time and (b) there is only one (1) Lender, such Lender. Any Defaulting Lender, as well as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this definition is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and (iii) such additional dates as the Administrative Agent or the L/C Issuer shall reasonably determine or the Required Lenders shall reasonably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xml:space="preserve">” means a borrowing consisting of simultaneous Revolving Loans of the same Type and, in the case of Term SOFR Loans, having the same Interest Period made by each of the Lenders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as to each Revolving Lender, its obligation to (a) make Revolving Loans to the Borrower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2.01(b</w:t>
      </w:r>
      <w:r>
        <w:rPr>
          <w:rFonts w:ascii="Times New Roman" w:cs="Times New Roman" w:eastAsia="Times New Roman" w:hAnsi="Times New Roman"/>
          <w:sz w:val="18"/>
          <w:szCs w:val="18"/>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Effective Date shall be $250,000,000.</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Loans and such Lender’s participation in L/C Obligations and Swingline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the Revolving Lenders’ Revolving Commitments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Note</w:t>
      </w:r>
      <w:r>
        <w:rPr>
          <w:rFonts w:ascii="Times New Roman" w:cs="Times New Roman" w:eastAsia="Times New Roman" w:hAnsi="Times New Roman"/>
          <w:sz w:val="18"/>
          <w:szCs w:val="18"/>
          <w:color w:val="auto"/>
        </w:rPr>
        <w:t xml:space="preserve">” means a promissory note made by the Borrower in favor of a Revolving Lender evidencing Revolving Loans or Swingline Loans, as the case may be, made by such Revolving Lender,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His Majesty’s Treasury (“HMT”) or other relevant sanctions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with respect to Daily Simple SOFR means 0.10% (10 basis points); and with respect to Term SOFR means 0.10% (10 basis points) for Interest Periods of one-month’s duration, three-months’ duration, and six-months’ duration.</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w:t>
      </w:r>
    </w:p>
    <w:p>
      <w:pPr>
        <w:spacing w:after="0" w:line="1" w:lineRule="exact"/>
        <w:rPr>
          <w:sz w:val="20"/>
          <w:szCs w:val="20"/>
          <w:color w:val="auto"/>
        </w:rPr>
      </w:pPr>
    </w:p>
    <w:p>
      <w:pPr>
        <w:jc w:val="both"/>
        <w:ind w:firstLine="8"/>
        <w:spacing w:after="0" w:line="252"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any Permitted Acquisition, the total purchase price (including cash consideration, assumed Indebtedness, earnouts and otherwise) of which is more than $50,000,000.</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 Representations</w:t>
      </w:r>
      <w:r>
        <w:rPr>
          <w:rFonts w:ascii="Times New Roman" w:cs="Times New Roman" w:eastAsia="Times New Roman" w:hAnsi="Times New Roman"/>
          <w:sz w:val="18"/>
          <w:szCs w:val="18"/>
          <w:color w:val="auto"/>
        </w:rPr>
        <w:t>” means the representations and warranties made with respect to the Effective Date Target in the Effective Date Acquisition Agreement as are material to the interest of the Lenders (in their capacities as such), but only to the extent that the Borrower (or any of its Affiliates party to the Effective Date Acquisition Agreement) has the right to terminate its (or their) obligations under the Effective Date Acquisition Agreement or otherwise decline to consummate the Effective Date Acquisition, in each case, without liability to the Borrower as a result of a breach of such representations and warranties.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 Event of Default arising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(solely to the extent resulting from any violation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or from any violation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(solely to the extent necessary to determine compliance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of the Borrower and each other Loan Party as set forth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w:t>
      </w:r>
      <w:r>
        <w:rPr>
          <w:rFonts w:ascii="Times New Roman" w:cs="Times New Roman" w:eastAsia="Times New Roman" w:hAnsi="Times New Roman"/>
          <w:sz w:val="18"/>
          <w:szCs w:val="18"/>
          <w:color w:val="auto"/>
        </w:rPr>
        <w:t xml:space="preserve">” means a borrowing of a Swingline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xml:space="preserve">” means as to any Lender (a) the amount set forth opposite such Lender’s name on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xml:space="preserve"> or (b) if such Lender has entered into an Assignment and Assumption or has otherwise assumed a Swingline Commitment after the Effective Date, the amount set forth for such Lender as its Swingline Commitment in the Register maintained by the Administrative Agent pursuant to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Bank of America, in its capacity as provider of Swingline Loans hereunder, or any successor swingline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xml:space="preserve">” means a notice of a Swingline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means an amount equal to the lesser of (a) $25,000,000 and (b) the Revolving Facility. The Swingline Sublimit is part of, and not in addition to, the Revolving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ind w:firstLine="8"/>
        <w:spacing w:after="0" w:line="260"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withholdings (including backup withholding), assessments or other similar fees or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xml:space="preserve">” means a borrowing consisting of simultaneous Term Loans of the same Type and, in the case of Term SOFR Loans, having the same Interest Period made by each of the Term Lenders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as to each Term Lender, its obligation to make Term Loans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Effective Date shall be $125,000,000.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at any time, (a) on or prior to the Effective Date, the aggregate amount of the Term Commitments at such time and (b) thereafter, the aggregate principal amount of the Term Loans of all Term Lenders outstanding at such time.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at any time on or prior to the Effective Date, any Lender that has a Term Commitment at such time and (b) at any time after the Effective Date, any Lender that holds Term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an advance made by any Term Lender under the Term Facility.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4"/>
        <w:spacing w:after="0" w:line="261" w:lineRule="auto"/>
        <w:tabs>
          <w:tab w:leader="none" w:pos="20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for such Interest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would otherwise be less than zero, the Term SOFR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$29,000,000.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Revolving Credit Exposure and Outstanding Amount of all Term Loans of such Lender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Exposure</w:t>
      </w:r>
      <w:r>
        <w:rPr>
          <w:rFonts w:ascii="Times New Roman" w:cs="Times New Roman" w:eastAsia="Times New Roman" w:hAnsi="Times New Roman"/>
          <w:sz w:val="18"/>
          <w:szCs w:val="18"/>
          <w:color w:val="auto"/>
        </w:rPr>
        <w:t>” means, as to any Revolving Lender at any time, the unused Commitments and Revolving Exposure of such Revolving Lender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Outstandings</w:t>
      </w:r>
      <w:r>
        <w:rPr>
          <w:rFonts w:ascii="Times New Roman" w:cs="Times New Roman" w:eastAsia="Times New Roman" w:hAnsi="Times New Roman"/>
          <w:sz w:val="18"/>
          <w:szCs w:val="18"/>
          <w:color w:val="auto"/>
        </w:rPr>
        <w:t>” means, at any time of determination, the aggregate Outstanding Amount of all Revolving Loans, Swingline Loans and L/C Obligations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Trailing Four EBITDA</w:t>
      </w:r>
      <w:r>
        <w:rPr>
          <w:rFonts w:ascii="Times New Roman" w:cs="Times New Roman" w:eastAsia="Times New Roman" w:hAnsi="Times New Roman"/>
          <w:sz w:val="18"/>
          <w:szCs w:val="18"/>
          <w:color w:val="auto"/>
        </w:rPr>
        <w:t>” means Consolidated EBITDA for the most recently completed Measurement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 Term SOFR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as of any date of determination, cash and cash equivalents of the Borrower that (a) do not appear (and are not required to appear) as “restricted” on the consolidated balance sheet of the Borrower and its Subsidiaries, (b) are not subject to any Lien in favor of any Person (other than bankers’ liens) and (c) are otherwise generally available for use by the Borrower and its Subsidiaries, in each case, solely to the extent any such cash and cash equivalents are (or would be) included on the balance sheet of the Borrower as of such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3.01(g)(ii)(B)(III)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of a Person means any Subsidiary of such Person all of the outstanding Equity Interests (other than directors’ qualifying shares and Equity Interests held by other Persons to the extent such Equity Interests are required by applicable law to be held by a Person other than the Borrower or one of its Subsidiaries) of which shall at the time be owned or controlled, directly or indirectly, by such Person or one or more Wholly-owned Subsidiaries of such Person, or by such Person and one or more Wholly-owned Subsidiaries of such Person. Unless otherwise specified, all references herein to a “Wholly-owned Subsidiary” or to “Wholly-owned Subsidiaries” shall refer to a Wholly-owned Subsidiary or Wholly-owned Subsidiaries of the Borrower.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Other Interpretive Provisions. </w:t>
      </w:r>
      <w:r>
        <w:rPr>
          <w:rFonts w:ascii="Times New Roman" w:cs="Times New Roman" w:eastAsia="Times New Roman" w:hAnsi="Times New Roman"/>
          <w:sz w:val="18"/>
          <w:szCs w:val="18"/>
          <w:color w:val="auto"/>
        </w:rPr>
        <w:t>With reference to this Agreement and each other Loan Document, unless otherwise specified herein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other Loan Document:</w:t>
      </w:r>
    </w:p>
    <w:p>
      <w:pPr>
        <w:spacing w:after="0" w:line="159" w:lineRule="exact"/>
        <w:rPr>
          <w:sz w:val="20"/>
          <w:szCs w:val="20"/>
          <w:color w:val="auto"/>
        </w:rPr>
      </w:pPr>
    </w:p>
    <w:p>
      <w:pPr>
        <w:jc w:val="both"/>
        <w:ind w:firstLine="656"/>
        <w:spacing w:after="0" w:line="252" w:lineRule="auto"/>
        <w:tabs>
          <w:tab w:leader="none" w:pos="14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supplemented or otherwise modified, extended,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13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Accounting Terms.</w:t>
      </w:r>
    </w:p>
    <w:p>
      <w:pPr>
        <w:spacing w:after="0" w:line="229" w:lineRule="exact"/>
        <w:rPr>
          <w:sz w:val="20"/>
          <w:szCs w:val="20"/>
          <w:color w:val="auto"/>
        </w:rPr>
      </w:pPr>
    </w:p>
    <w:p>
      <w:pPr>
        <w:jc w:val="both"/>
        <w:ind w:firstLine="656"/>
        <w:spacing w:after="0" w:line="256"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firstLine="656"/>
        <w:spacing w:after="0" w:line="253" w:lineRule="auto"/>
        <w:tabs>
          <w:tab w:leader="none" w:pos="1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purposes of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Treatment</w:t>
      </w:r>
      <w:r>
        <w:rPr>
          <w:rFonts w:ascii="Times New Roman" w:cs="Times New Roman" w:eastAsia="Times New Roman" w:hAnsi="Times New Roman"/>
          <w:sz w:val="18"/>
          <w:szCs w:val="18"/>
          <w:color w:val="auto"/>
        </w:rPr>
        <w:t xml:space="preserve">. The parties hereto acknowledge and agree that all calculations of financial ratios and tests or the financial covenants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(including for purposes of determining the Applicable Rate) for any Measurement Period shall be made on a Pro Forma Basis with respect to (i) any Disposition pursuant to Section 7.05(k) occurring during such Measurement Period, (ii) any Acquisition consummated in such period for consideration in excess of $5,000,000, and (iii) the incurrence of any Indebtedness in such period.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1.06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b w:val="1"/>
          <w:bCs w:val="1"/>
          <w:color w:val="auto"/>
        </w:rPr>
        <w:t>Rates; Currency Equivalents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8" w:lineRule="auto"/>
        <w:tabs>
          <w:tab w:leader="none" w:pos="1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L/C Issuer, as applicable, shall determine the Dollar Equivalent amounts of Letters of Credit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b w:val="1"/>
          <w:bCs w:val="1"/>
          <w:color w:val="auto"/>
        </w:rPr>
        <w:t>Alternative Letter of Credit Currencies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14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Letters of Credit be issued in a currency other than those specifically listed in the definition of “Alternative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shall be an Eligible Currency. Any such request shall be subject to the approval of the Administrative Agent and the L/C Issuer.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fifteen (15) Business Days prior to the date of the initial desired Credit Extension (or such other time or date as may be agreed by the Administrative Agent and the L/C Issuer, in their sole discretion). The Administrative Agent shall promptly notify the L/C Issuer of any such request, and the L/C Issuer shall notify the Administrative Agent, not later than 11:00 a.m., ten (10) Business Days after receipt of such request whether it consents, in its sole discretion, to the issuance of Letters of Credit in such requested currency.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both"/>
        <w:ind w:firstLine="656"/>
        <w:spacing w:after="0" w:line="254" w:lineRule="auto"/>
        <w:tabs>
          <w:tab w:leader="none" w:pos="1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L/C Issuer to respond to such request within the time period specified in </w:t>
      </w:r>
      <w:r>
        <w:rPr>
          <w:rFonts w:ascii="Times New Roman" w:cs="Times New Roman" w:eastAsia="Times New Roman" w:hAnsi="Times New Roman"/>
          <w:sz w:val="18"/>
          <w:szCs w:val="18"/>
          <w:u w:val="single" w:color="auto"/>
          <w:color w:val="auto"/>
        </w:rPr>
        <w:t>Section 1.08(b)</w:t>
      </w:r>
      <w:r>
        <w:rPr>
          <w:rFonts w:ascii="Times New Roman" w:cs="Times New Roman" w:eastAsia="Times New Roman" w:hAnsi="Times New Roman"/>
          <w:sz w:val="18"/>
          <w:szCs w:val="18"/>
          <w:color w:val="auto"/>
        </w:rPr>
        <w:t xml:space="preserve"> shall be deemed to be a refusal by the L/C Issuer to permit Letters of Credit to be issued in such requested currency. If the Administrative Agent and the L/C Issuer consent to the issuance of Letters of Credit in such requested currency, the Administrative Agent shall so notify the Borrower and, as appropriate, the Administrative Agent and the L/C Issuer may amend this Agreement to provide for updated or new reference rates to the extent necessary to add the applicable rate for such currency and/or any applicable adjustment for any existing rate and, to the extent any reference rate definition has been added or otherwise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Administrative Agent shall promptly so notify the Borrower.</w:t>
      </w:r>
    </w:p>
    <w:p>
      <w:pPr>
        <w:spacing w:after="0" w:line="188"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8"/>
          <w:szCs w:val="18"/>
          <w:b w:val="1"/>
          <w:bCs w:val="1"/>
          <w:color w:val="auto"/>
        </w:rPr>
        <w:t>THE COMMITMENTS AND CREDIT EXTENSIONS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9"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Borrowing. </w:t>
      </w:r>
      <w:r>
        <w:rPr>
          <w:rFonts w:ascii="Times New Roman" w:cs="Times New Roman" w:eastAsia="Times New Roman" w:hAnsi="Times New Roman"/>
          <w:sz w:val="18"/>
          <w:szCs w:val="18"/>
          <w:color w:val="auto"/>
        </w:rPr>
        <w:t>Subject to the terms and conditions set forth herein, each Term Lender severally agrees to make a single loan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in Dollars, on the Effective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or Term SOFR Loans, as further provided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Borrowing</w:t>
      </w:r>
      <w:r>
        <w:rPr>
          <w:rFonts w:ascii="Times New Roman" w:cs="Times New Roman" w:eastAsia="Times New Roman" w:hAnsi="Times New Roman"/>
          <w:sz w:val="18"/>
          <w:szCs w:val="18"/>
          <w:color w:val="auto"/>
        </w:rPr>
        <w:t>. Subject to the terms and conditions set forth herein, each Lender severally agrees to make loans (each such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to the Borrower, in Dollars,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Borrowing, (i) the Total Revolving Outstandings shall not exceed the Revolving Facility, and (ii) the Revolving Credit Exposure of any Lender shall not exceed such Lender’s Revolving Commitment. Within the limits of each Revolving Lender’s Revolving Commitment, and subject to the other terms and conditions hereof, the Borrower may borrow Revolving Loans,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Revolving Loans may be Base Rate Loans or Term SOFR Loans, as further provided herein.</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Borrowings, Conversions and Continuations of Revolving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1" w:lineRule="auto"/>
        <w:tabs>
          <w:tab w:leader="none" w:pos="13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Loan Notice. Each such Loan Notice must be received by the Administrative Agent not later than 11:00 a.m. (i) two (2)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 in excess thereof (or, in connection with any conversion or continuation of a Term Loan, if less, the entire principal thereof then outstanding). Except as provided in </w:t>
      </w:r>
      <w:r>
        <w:rPr>
          <w:rFonts w:ascii="Times New Roman" w:cs="Times New Roman" w:eastAsia="Times New Roman" w:hAnsi="Times New Roman"/>
          <w:sz w:val="18"/>
          <w:szCs w:val="18"/>
          <w:u w:val="single" w:color="auto"/>
          <w:color w:val="auto"/>
        </w:rPr>
        <w:t>Sections 2.03(f)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each Borrowing of or conversion to Base Rate Loans shall be in a principal amount of $500,000 or a whole multiple of $100,000 in excess thereof (or, in connection with any conversion or continuation of a Term Loan, if less, the entire principal thereof then outstanding). Each Loan Notice shall specify (i) the applicable Facility and whether the Borrower is requesting a Borrowing, a conversion of Loans from one Type to the other, or a continuation of Term SOFR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 Notwithstanding anything to the contrary herein, a Swingline Loan may not be converted to a Term SOFR Loan. Notwithstanding the foregoing, any Loan Notice delivered in connection with the Borrowings to be made on the Effective Date may be, if expressly so stated to be, contingent upon the consummation of the Effective Date Acquisition and may be revoked by the Borrower in the event the Effective Date Acquisition is not consummated on the date identified in the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delay or failure of such acquisition to so close shall not relieve the Borrower from its obligations in respect thereof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56"/>
        <w:spacing w:after="0" w:line="253" w:lineRule="auto"/>
        <w:tabs>
          <w:tab w:leader="none" w:pos="13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the preceding subsection.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the Loan Notice with respect to a Revolving Borrowing is given by the Borrower, there are L/C Borrowings outstanding, then the proceeds of such Revolving Borrowing, first, shall be applied to the payment in full of any such L/C Borrowings, and second, shall be made available to the Borrower as provided above.</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Term SOFR Loans upon determination of such interest rate.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Term Borrowings, all conversions of Term Loans from one Type to the other, and all continuations of Term Loans as the same Type, there shall not be more than eight (8) Interest Periods in effect with respect to the Term Facility. After giving effect to all Revolving Borrowings, all conversions of Revolving Loans from one Type to the other, and all continuations of Revolving Loans as the same Type, there shall not be more than eight (8) Interest Periods in effect with respect to Revolving Loans.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656"/>
        <w:spacing w:after="0" w:line="266" w:lineRule="auto"/>
        <w:tabs>
          <w:tab w:leader="none" w:pos="12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SOFR or Term SOFR,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8" w:lineRule="auto"/>
        <w:tabs>
          <w:tab w:leader="none" w:pos="13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in addition to the Loans provided for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Borrower may request the L/C Issuer, in reliance on the agreements of the Revolving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to issue, at any time and from time to time during the Availability Period, Letters of Credit denominated in Dollars or Alternative Currencies for its own account or the account of any of its Subsidiaries in such form as is acceptable to the Administrative Agent and the L/C Issuer, each in its reasonable determination. Letters of Credit issued hereunder shall constitute utilization of the Revolving Commitments.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Reinstatement or Renewal</w:t>
      </w:r>
      <w:r>
        <w:rPr>
          <w:rFonts w:ascii="Times New Roman" w:cs="Times New Roman" w:eastAsia="Times New Roman" w:hAnsi="Times New Roman"/>
          <w:sz w:val="18"/>
          <w:szCs w:val="18"/>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1:00 p.m. at least two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Amounts, Issuance and Amendment</w:t>
      </w:r>
      <w:r>
        <w:rPr>
          <w:rFonts w:ascii="Times New Roman" w:cs="Times New Roman" w:eastAsia="Times New Roman" w:hAnsi="Times New Roman"/>
          <w:sz w:val="18"/>
          <w:szCs w:val="18"/>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the L/C Issuer shall not exceed its L/C Commitment, (ii) the aggregate L/C Obligations shall not exceed the Letter of Credit Sublimit, (iii) the Revolving Credit Exposure of any Lender shall not exceed its Revolving Commitment and (iv) the Total Revolving Credit Exposures shall not exceed the total Revolving Commitments.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920" w:hanging="616"/>
        <w:spacing w:after="0"/>
        <w:tabs>
          <w:tab w:leader="none" w:pos="19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80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Effective Date, or shall impose upon the L/C Issuer any unreimbursed loss, cost or expense which was not applicable on the Effective Date and which the L/C Issuer in good faith deems material to it;</w:t>
      </w:r>
    </w:p>
    <w:p>
      <w:pPr>
        <w:spacing w:after="0" w:line="188"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206" w:lineRule="exact"/>
        <w:rPr>
          <w:rFonts w:ascii="Times New Roman" w:cs="Times New Roman" w:eastAsia="Times New Roman" w:hAnsi="Times New Roman"/>
          <w:sz w:val="18"/>
          <w:szCs w:val="18"/>
          <w:color w:val="auto"/>
        </w:rPr>
      </w:pPr>
    </w:p>
    <w:p>
      <w:pPr>
        <w:ind w:left="1300" w:firstLine="652"/>
        <w:spacing w:after="0" w:line="282" w:lineRule="auto"/>
        <w:tabs>
          <w:tab w:leader="none" w:pos="2705"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the Letter of Credit is in an initial stated amount less than $500,000;</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77"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3"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contains any provisions for automatic reinstatement of the stated amount after any drawing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32" w:lineRule="exact"/>
        <w:tabs>
          <w:tab w:leader="none" w:pos="13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expiration date of such Letter of Credit) and (ii) the date that is five Business Days prior to the Maturity Date.</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14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Revolving Lender’s Applicable Percentage of the aggregate amount available to be drawn under such Letter of Credit. Each Revolving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and in furtherance of the foregoing, each Revolving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until the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Section 2.02 with respect to Loans made by such Lender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Lenders), and the Administrative Agent shall promptly pay to the L/C Issuer the amounts so received by it from the Revolving Lenders. Promptly following receipt by the Administrative Agent of any payment from the Borrower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the Administrative Agent shall distribute such payment to the L/C Issuer or, to the extent that the Revolving Lenders have made payments pursuant to this clause (e) to reimburse the L/C Issuer, then to such Lenders and the L/C Issuer as their interests may appear. Any payment made by a Lender pursuant to this clause (e) to reimburse the L/C Issuer for any L/C Disbursement shall not constitute a Loan and shall not relieve the Borrower of its obligation to reimburse the L/C Disbursement.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a result of an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or otherwise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conclusive absent manifest error.</w:t>
      </w:r>
    </w:p>
    <w:p>
      <w:pPr>
        <w:spacing w:after="0" w:line="188" w:lineRule="exact"/>
        <w:rPr>
          <w:sz w:val="20"/>
          <w:szCs w:val="20"/>
          <w:color w:val="auto"/>
        </w:rPr>
      </w:pPr>
    </w:p>
    <w:p>
      <w:pPr>
        <w:jc w:val="both"/>
        <w:ind w:firstLine="656"/>
        <w:spacing w:after="0" w:line="261" w:lineRule="auto"/>
        <w:tabs>
          <w:tab w:leader="none" w:pos="13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If the L/C Issuer shall make any L/C Disbursement in respect of a Letter of Credit, the Borrower shall reimburse the L/C Issuer in respect of the L/C Disbursement by paying to the Administrative Agent an amount equal to the L/C Disbursement not later than 1:00 p.m. on</w:t>
      </w:r>
    </w:p>
    <w:p>
      <w:pPr>
        <w:jc w:val="both"/>
        <w:ind w:firstLine="8"/>
        <w:spacing w:after="0" w:line="251" w:lineRule="auto"/>
        <w:tabs>
          <w:tab w:leader="none" w:pos="2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Day that the Borrower receives notice of the L/C Disbursement, if such notice is received prior to 11:00 a.m. or (ii) the Business Day immediately following the day that the Borrower receives such notice, if such notice is not received prior to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L/C Disbursement is not less than $1,000,000,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that such payment be financed with a Borrowing of Base Rate Loans or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Revolving Lender of the applicable L/C Disbursement, the payment then due from the Borrower in respect thereof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such Lender’s Applicable Percentage thereof. Promptly upon receipt of such notice, each Revolving Lender shall pay to the Administrative Agent its Applicable Percentage of the Unreimbursed Amount, subject to the amount of the unutilized portion of the Revolving Commitments. Any notice given by the L/C Issuer or the Administrative Agent pursuant to this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56"/>
        <w:spacing w:after="0" w:line="266" w:lineRule="auto"/>
        <w:tabs>
          <w:tab w:leader="none" w:pos="14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other Loan Document or any Letter of Credit, or any term or provision herein or therein;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7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20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a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required that demand be in the form of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constitute a legal or equitable discharge of, or provide a right of setoff against, the Borrower’s obligations hereunder;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60" w:firstLine="644"/>
        <w:spacing w:after="0" w:line="282" w:lineRule="auto"/>
        <w:tabs>
          <w:tab w:leader="none" w:pos="20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the Borrower or any Subsidiary or in the relevant currency markets generally.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92" w:lineRule="exact"/>
        <w:rPr>
          <w:sz w:val="20"/>
          <w:szCs w:val="20"/>
          <w:color w:val="auto"/>
        </w:rPr>
      </w:pPr>
    </w:p>
    <w:p>
      <w:pPr>
        <w:ind w:left="660" w:firstLine="644"/>
        <w:spacing w:after="0" w:line="282" w:lineRule="auto"/>
        <w:tabs>
          <w:tab w:leader="none" w:pos="19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may replace a purportedly lost, stolen, or destroyed original Letter of Credit or missing amendment thereto with a certified true copy marked as such or waive a requirement for its presentation;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0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have the right, in its sole discretion, to decline to accept such documents and to make such payment if such documents are not in strict compliance with the terms of such Letter of Credit;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Without limiting the foregoing, none of the Administrative Agent, the Lenders, the L/C Issuer, or any of their Related Parties shall have any liability or responsibility by reason of (i) any presentation that includes forged or fraudulent documents or that is otherwise affected by the fraudulent, bad faith, or illegal conduct of the beneficiary or other Person, (ii) the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the L/C Issuer retaining proceeds of a Letter of Credit based on an apparently applicable attachment order, blocking regulation, or third-party claim notified to the L/C Issuer.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ind w:firstLine="656"/>
        <w:spacing w:after="0" w:line="254" w:lineRule="auto"/>
        <w:tabs>
          <w:tab w:leader="none" w:pos="14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Limitation of Liability</w:t>
      </w:r>
      <w:r>
        <w:rPr>
          <w:rFonts w:ascii="Times New Roman" w:cs="Times New Roman" w:eastAsia="Times New Roman" w:hAnsi="Times New Roman"/>
          <w:sz w:val="18"/>
          <w:szCs w:val="18"/>
          <w:color w:val="auto"/>
        </w:rPr>
        <w:t>. Unless otherwise expressly agreed by the L/C Issuer and the Borrower when a Letter of Credit is issued by it (including any such agreement applicable to an Existing Letter of Credit),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shall pay to the Administrative Agent for the account of each Revolving Lender in accordance,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with its Applicable Revolving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Letter of Credit Fees shall be (i) due and payable on the last Business Day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xml:space="preserve">. The Borrower shall pay directly to the L/C Issuer for its own account a fronting fee with respect to each Letter of Credit, at the rate per annum equal to the percentage separately agreed upon between the Borrower and the L/C Issuer, computed on the Dollar Equivalent of the daily amount available to be drawn under such Letter of Credit on a quarterly basis in arrears. Such fronting fee shall be due and payable on the fifth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656"/>
        <w:spacing w:after="0" w:line="258" w:lineRule="auto"/>
        <w:tabs>
          <w:tab w:leader="none" w:pos="12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the L/C Issuer and the Lenders with respect to any the L/C Disbursement.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1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L/C Issuer for any Letter of Credit shall make any L/C Disbursement, then, unless the Borrower shall reimburse the L/C Disbursement in full on the date the L/C Disbursement is made, the unpaid amount thereof shall bear interest, for each day from and including the date the L/C Disbursement is made to but excluding the date that the Borrower reimburses the L/C Disbursement, at the rate per annum then applicable to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the L/C Disbursement when due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apply. Interest accrued pursuant to this clause (m) shall be for account of the L/C Issuer, except that interest accrued on and after the date of payment by any Lender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to reimburse the L/C Issuer shall be for account of such Lender to the extent of such payment.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4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the L/C Issuer</w:t>
      </w:r>
      <w:r>
        <w:rPr>
          <w:rFonts w:ascii="Times New Roman" w:cs="Times New Roman" w:eastAsia="Times New Roman" w:hAnsi="Times New Roman"/>
          <w:sz w:val="18"/>
          <w:szCs w:val="18"/>
          <w:color w:val="auto"/>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18"/>
          <w:szCs w:val="18"/>
          <w:u w:val="single" w:color="auto"/>
          <w:color w:val="auto"/>
        </w:rPr>
        <w:t>Section 2.03(j)</w:t>
      </w:r>
      <w:r>
        <w:rPr>
          <w:rFonts w:ascii="Times New Roman" w:cs="Times New Roman" w:eastAsia="Times New Roman" w:hAnsi="Times New Roman"/>
          <w:sz w:val="18"/>
          <w:szCs w:val="18"/>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8" w:lineRule="exact"/>
        <w:rPr>
          <w:rFonts w:ascii="Times New Roman" w:cs="Times New Roman" w:eastAsia="Times New Roman" w:hAnsi="Times New Roman"/>
          <w:sz w:val="18"/>
          <w:szCs w:val="18"/>
          <w:color w:val="auto"/>
        </w:rPr>
      </w:pPr>
    </w:p>
    <w:p>
      <w:pPr>
        <w:jc w:val="both"/>
        <w:ind w:firstLine="656"/>
        <w:spacing w:after="0"/>
        <w:tabs>
          <w:tab w:leader="none" w:pos="1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Revolving Lenders with L/C Obligations representing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total L/C Obligations) demanding the deposit of Cash Collateral pursuant to this clause (o), the Borrower shall immediately deposit into an account established and maintained on the books and records of the Administrative Agent (the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(A) 103% in respect of Letters of Credit issued in Dollars or (B) 105% in respect of Letters of Credit issued in any Alternative Currency, in each case, of the total L/C Obligations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if any L/C Obligations remain outstanding after the expiration date specified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the Borrower shall immediately deposit into the Collateral Account an amount in cash equal to (A) 103% in respect of Letters of Credit issued in Dollars or (B) 105% in respect of Letters of Credit issued in any Alternative Currency, in each case, of the L/C Obligations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98" w:lineRule="exact"/>
        <w:rPr>
          <w:sz w:val="20"/>
          <w:szCs w:val="20"/>
          <w:color w:val="auto"/>
        </w:rPr>
      </w:pPr>
    </w:p>
    <w:p>
      <w:pPr>
        <w:jc w:val="both"/>
        <w:ind w:firstLine="656"/>
        <w:spacing w:after="0" w:line="256" w:lineRule="auto"/>
        <w:tabs>
          <w:tab w:leader="none" w:pos="1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8"/>
          <w:szCs w:val="18"/>
          <w:b w:val="1"/>
          <w:bCs w:val="1"/>
          <w:color w:val="auto"/>
        </w:rPr>
        <w:t>Swingline Loans.</w:t>
      </w:r>
    </w:p>
    <w:p>
      <w:pPr>
        <w:spacing w:after="0" w:line="229" w:lineRule="exact"/>
        <w:rPr>
          <w:sz w:val="20"/>
          <w:szCs w:val="20"/>
          <w:color w:val="auto"/>
        </w:rPr>
      </w:pPr>
    </w:p>
    <w:p>
      <w:pPr>
        <w:jc w:val="both"/>
        <w:ind w:firstLine="656"/>
        <w:spacing w:after="0" w:line="253"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Swingline</w:t>
      </w:r>
      <w:r>
        <w:rPr>
          <w:rFonts w:ascii="Times New Roman" w:cs="Times New Roman" w:eastAsia="Times New Roman" w:hAnsi="Times New Roman"/>
          <w:sz w:val="18"/>
          <w:szCs w:val="18"/>
          <w:color w:val="auto"/>
        </w:rPr>
        <w:t xml:space="preserve">. Subject to the terms and conditions set forth herein, the Swingline Lender,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may in its sole discretion make loans in Dollars (each such loan, a “</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to the Borrower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after giving effect to any Swingline Loan, (i) the Total Revolving Outstandings shall not exceed the Revolving Facility at such time, and (ii) the Revolving Credit Exposure of any Revolving Lender shall not exceed such Lender’s Revolving Commitment, (y) the Borrower shall not use the proceeds of any Swingline Loan to refinance any outstanding Swingline Loan, and (z)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Swingline Loan shall be a Base Rate Loan.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Swingline Loan.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656"/>
        <w:spacing w:after="0" w:line="253" w:lineRule="auto"/>
        <w:tabs>
          <w:tab w:leader="none" w:pos="13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Swingline Borrowing shall be made upon the Borrower’s irrevocable notice to the Swingline Lender and the Administrative Agent, which may be given by (A) telephone or (B) by a Swingline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Swingline Lender and the Administrative Agent of a Swingline Loan Notice.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Borrowing (A) directing the Swingline Lender not to make such Swingline Loan as a result of the limitations set forth in the first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Swingline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2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at any time in its sole and absolute discretion may request, on behalf of the Borrower (which hereby irrevocably authorizes the Swingline Lender to so request on its behalf), that each Revolving Lender make a Base Rate Loan in an amount equal to such Revolving Lender’s Applicable Revolving Percentage of the amount of Swingline Loans then outstanding. Such request shall be made in writing (which written request shall be deemed to be a Revolving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Revolving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Swingline Lender shall furnish the Borrower with a copy of the applicable Revolving Loan Notice promptly after delivering such notice to the Administrative Agent. Each Revolving Lender shall make an amount equal to its Applicable Revolving Percentage of the amount specified in such Revolving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Revolving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Revolving Lender that so makes funds available shall be deemed to have made a Base Rate Loan to the Borrower in such amount. The Administrative Agent shall remit the funds so received to the Swingline Lender.</w:t>
      </w:r>
    </w:p>
    <w:p>
      <w:pPr>
        <w:spacing w:after="0" w:line="187"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Swingline Loan cannot be refinanced by such a Revolving Borrowing in accordance with </w:t>
      </w:r>
      <w:r>
        <w:rPr>
          <w:rFonts w:ascii="Times New Roman" w:cs="Times New Roman" w:eastAsia="Times New Roman" w:hAnsi="Times New Roman"/>
          <w:sz w:val="18"/>
          <w:szCs w:val="18"/>
          <w:u w:val="single" w:color="auto"/>
          <w:color w:val="auto"/>
        </w:rPr>
        <w:t>Section 2.04(c)</w:t>
      </w:r>
    </w:p>
    <w:p>
      <w:pPr>
        <w:spacing w:after="0" w:line="27"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left="660" w:firstLine="644"/>
        <w:spacing w:after="0" w:line="253" w:lineRule="auto"/>
        <w:tabs>
          <w:tab w:leader="none" w:pos="214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absent manifest error.</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0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Revolving Loans or to purchase and fund risk participations in Swingline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Borrower to repay Swingline Loans, together with interest as provided herein.</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Revolving Lender has purchased and funded a risk participation in a Swingline Loan, if the Swingline Lender receives any payment on account of such Swingline Loan, the Swingline Lender will distribute to such Lender its Applicable Revolving Percentage thereof in the same funds as those received by the Swingline Lender.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Swingline Lender</w:t>
      </w:r>
      <w:r>
        <w:rPr>
          <w:rFonts w:ascii="Times New Roman" w:cs="Times New Roman" w:eastAsia="Times New Roman" w:hAnsi="Times New Roman"/>
          <w:sz w:val="18"/>
          <w:szCs w:val="18"/>
          <w:color w:val="auto"/>
        </w:rPr>
        <w:t xml:space="preserve">. The Swingline Lender shall be responsible for invoicing the Borrower for interest on the Swingline Loans. Until each Revolving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Swingline Lender</w:t>
      </w:r>
      <w:r>
        <w:rPr>
          <w:rFonts w:ascii="Times New Roman" w:cs="Times New Roman" w:eastAsia="Times New Roman" w:hAnsi="Times New Roman"/>
          <w:sz w:val="18"/>
          <w:szCs w:val="18"/>
          <w:color w:val="auto"/>
        </w:rPr>
        <w:t>. The Borrower shall make all payments of principal and interest in respect of the Swingline Loans directly to the Swingline Lender.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4"/>
        <w:spacing w:after="0"/>
        <w:tabs>
          <w:tab w:leader="none" w:pos="604"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8"/>
          <w:szCs w:val="18"/>
          <w:b w:val="1"/>
          <w:bCs w:val="1"/>
          <w:color w:val="auto"/>
        </w:rPr>
        <w:t>Prepayments.</w:t>
      </w:r>
    </w:p>
    <w:p>
      <w:pPr>
        <w:spacing w:after="0" w:line="229" w:lineRule="exact"/>
        <w:rPr>
          <w:sz w:val="20"/>
          <w:szCs w:val="20"/>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43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Administrative Agent pursuant to delivery to the Administrative Agent of a Notice of Loan Prepayment in accordance with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at any time or from time to time voluntarily prepay Term Loans and Revolving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otherwise agreed by the Administrative Agent, (i) such notice must be received by the Administrative Agent not later than 11:00 a.m. (A) two (2)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each such prepayment of the outstanding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principal installments thereof as directed by the Borrower (or, in the absence of such direction from the Borrower, in direct order of maturity).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each such prepayment shall be paid to the Lenders in accordance with their respective Applicable Percentages in respect of each of the relevant Facilities. Notwithstanding the foregoing, any Notice of Loan Prepayment delivered in connection with any refinancing of all of the Credit Facility with the proceeds of such refinancing or of any other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delay or failure of such contingency shall not relieve the Borrower from its obligations in respect thereof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4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otherwise agreed by the Swingline Lender (i) such notice must be received by the Swingline Lender and the Administrative Agent not later than 1:00 p.m. on the date of the prepayment, and (ii)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35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60" w:name="page61"/>
    <w:bookmarkEnd w:id="60"/>
    <w:p>
      <w:pPr>
        <w:ind w:left="1320" w:hanging="66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1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xml:space="preserve">. The Borrower shall prepay the Term Loans in an aggregate amount equal to 100% of the Net Cash Proceeds received by Borrower or any Subsidiary from any Disposition made in reliance on </w:t>
      </w:r>
      <w:r>
        <w:rPr>
          <w:rFonts w:ascii="Times New Roman" w:cs="Times New Roman" w:eastAsia="Times New Roman" w:hAnsi="Times New Roman"/>
          <w:sz w:val="18"/>
          <w:szCs w:val="18"/>
          <w:u w:val="single" w:color="auto"/>
          <w:color w:val="auto"/>
        </w:rPr>
        <w:t>Section 7.05(l)</w:t>
      </w:r>
      <w:r>
        <w:rPr>
          <w:rFonts w:ascii="Times New Roman" w:cs="Times New Roman" w:eastAsia="Times New Roman" w:hAnsi="Times New Roman"/>
          <w:sz w:val="18"/>
          <w:szCs w:val="18"/>
          <w:color w:val="auto"/>
        </w:rPr>
        <w:t xml:space="preserv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Specified Event of Default shall have occurred and be continuing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Net Cash Proceeds shall not be required to be so applied (A) until the aggregate amount of the Net Cash Proceeds derived from any such Disposition during the term of this Agreement (and only the amount of Net Cash Proceeds in excess of such amount shall be required to be prepaid) is equal to or greater than the greater of (x) $39,000,000 and (y) 15% of Trailing Four EBITDA and (B) at the election of the Borrower (as notified by the Borrower to the Administrative Agent), to the extent such Loan Party or such Subsidiary reinvests all or any portion of such Net Cash Proceeds in like assets or other assets useful to the business of the Borrower and its Subsidiaries (but specifically excluding current assets as classified by GAAP) within three hundred sixty-five (365) days after the receipt of such Net Cash Proceeds and, if contractually committed to reinvest such Net Cash Proceeds within such three hundred sixty-five (365) day period, such Net Cash Proceeds are reinvested no later than one hundred eighty (180) days after the end of such three hundred sixty-five (365)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Net Cash Proceeds shall have not been so reinvested within such period, such Net Cash Proceeds shall be promptly (and in any event within five (5) Business Days) applied to prepay the Term Loans);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that the time of receipt of the Net Cash Proceeds from such Disposition or at any time during the applicable reinvestment period set forth in clause (B) above, on a Pro Forma Basis after giving effect to such Disposition and the use of the Net Cash Proceeds therefrom, the Consolidated Net Leverage Ratio would be equal to or less than 3.00 to 1.00, such prepayment percentage shall be reduced to 75%.</w:t>
      </w:r>
    </w:p>
    <w:p>
      <w:pPr>
        <w:spacing w:after="0" w:line="195" w:lineRule="exact"/>
        <w:rPr>
          <w:rFonts w:ascii="Times New Roman" w:cs="Times New Roman" w:eastAsia="Times New Roman" w:hAnsi="Times New Roman"/>
          <w:sz w:val="18"/>
          <w:szCs w:val="18"/>
          <w:color w:val="auto"/>
        </w:rPr>
      </w:pPr>
    </w:p>
    <w:p>
      <w:pPr>
        <w:ind w:left="660" w:firstLine="644"/>
        <w:spacing w:after="0" w:line="282" w:lineRule="auto"/>
        <w:tabs>
          <w:tab w:leader="none" w:pos="2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Immediately upon the receipt by any Loan Party or any Subsidiary of the Net Cash Proceeds of any Debt Issuance, the Borrower shall prepay the Term Loans in an aggregate amount equal to 100% of such Net Cash Proceeds.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2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Each prepayment of Term Loans pursuant to the foregoing provisions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to the principal repayment installments of the Term Loan as directed by the Borrower (or, in the absence of such direction from the Borrower, in direct order of maturity).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such prepayments shall be paid to the Lenders in accordance with their respective Applicable Percentages in respect of the Term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Within the parameters of the applications set forth above, prepayments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first to Base Rate Loans and then to Term SOFR Loans in direct order of Interest Period maturities. All prepayments under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but otherwise without premium or penalty, and shall be accompanied by interest on the principal amount prepaid through the date of prepayment.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21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(and for so long as) any or all of the Net Cash Proceeds of any Disposition (including a Disposition by a Foreign Subsidiary) giving rise to a prepayment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are prohibited, restricted or delayed by applicable local law from being repatriated to a Loan Party, the portion of such amounts so affected will not be required to be applied to repay Term Loans at the times provided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and such amounts may be retained by the applicable Subsidiary so long, but only so long, as the applicable local law will not permit repatriation to a Loan Party (the Borrower hereby agreeing to use commercially reasonable efforts to cause the applicable Subsidiary to take all commercially reasonable actions required by the applicable local law to permit such repatriation). Once repatriation of any of such affected amounts is permitted under the applicable local law (it being understood and agreed that no amounts are required to be actually repatriated hereunder), then an amount equal to the amount of such amounts that could be repatriated or are no longer restricted will be promptly (and in any event not later than five Business Days) applied to the repayment of the Term Loans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left="660" w:hanging="4"/>
        <w:spacing w:after="0" w:line="254" w:lineRule="auto"/>
        <w:tabs>
          <w:tab w:leader="none" w:pos="1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(and for so long as) the Borrower has determined that repatriation of any or all of the Net Cash Proceeds of any Disposition (including by any Foreign Subsidiary) would have a material adverse tax consequence (taking into account any foreign tax credit or benefit actually realized in connection with such repatriation), the amounts so affected will not be required to be applied to repay Term Loans at the times provided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and such amounts may be retained by the applicable Subsidiary. Notwithstanding the foregoing, when the Borrower determines that repatriation of any of or all such amounts would no longer have a material adverse tax consequence (taking into account any foreign tax credit or benefit actually realized in connection with such repatriation) (it being understood and agreed that no amounts are required to be actually repatriated hereunder)), an amount equal to the amount of such amounts that could be repatriated or are no longer restricted will be promptly (and in any event not later than five Business Days) applied to the repayment of the Term Loans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56"/>
        <w:spacing w:after="0" w:line="261" w:lineRule="auto"/>
        <w:tabs>
          <w:tab w:leader="none" w:pos="14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Total Revolving Outstandings at any time exceed the Aggregate Commitments then in effect, the Borrower shall immediately prepay Revolving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unless after the prepayment in full of the Revolving Loans and Swingline Loans the Total Revolving Outstandings exceed the Aggregate Commitments then in effect.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7"/>
          <w:szCs w:val="17"/>
          <w:b w:val="1"/>
          <w:bCs w:val="1"/>
          <w:color w:val="auto"/>
        </w:rPr>
        <w:t>Termination or Reduction of Commitments.</w:t>
      </w:r>
    </w:p>
    <w:p>
      <w:pPr>
        <w:spacing w:after="0" w:line="229" w:lineRule="exact"/>
        <w:rPr>
          <w:sz w:val="20"/>
          <w:szCs w:val="20"/>
          <w:color w:val="auto"/>
        </w:rPr>
      </w:pPr>
    </w:p>
    <w:p>
      <w:pPr>
        <w:jc w:val="both"/>
        <w:ind w:firstLine="656"/>
        <w:spacing w:after="0" w:line="261" w:lineRule="auto"/>
        <w:tabs>
          <w:tab w:leader="none" w:pos="139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ind w:left="220" w:hanging="212"/>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shall be received by the Administrative Agent not later than 11:00 a.m. five Business Days prior to the date of termination or reduction,</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partial reduction shall be in an aggregate amount of $10,000,000 or any whole multiple of $1,000,000 in excess thereof,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Swingline Sublimit. The Administrative Agent will promptly notify the Lenders of any such notice of termination or reduction of the Aggregate Commitments, the Letter of Credit Sublimit or the Swingline Sublimit. Any reduction of the Revolving Commitments shall be applied to the Revolving Commitment of each Lender according to its Applicable Revolving Percentage. All fees accrued until the effective date of any termination of the Revolving Commitments shall be paid on the effective date of such termination.</w:t>
      </w:r>
    </w:p>
    <w:p>
      <w:pPr>
        <w:spacing w:after="0" w:line="19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will promptly notify the Lenders of any termination or reduction of the Letter of Credit Sublimit, Swingline Sublimit or the Revolving Commitment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Revolving Commitments, the Revolving Commitment of each Revolving Lender shall be reduced by such Lender’s Applicable Revolving Percentage. All fees in respect of the Revolving Facility accrued until the effective date of any termination of the Revolving Facility shall be paid on the effective date of such termination.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8"/>
          <w:szCs w:val="18"/>
          <w:b w:val="1"/>
          <w:bCs w:val="1"/>
          <w:color w:val="auto"/>
        </w:rPr>
        <w:t>Repayment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12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The Borrower shall repay Term Loans to the Term Lenders on the last day of each March, June, September and December (commencing with the fiscal quarter ending September 30, 2024) in an amount equal to 0.625% of the aggregate principal amount of the Term Loans advanced to the Borrower on the Effective Date, unless accelerated sooner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 the final principal repayment installment of the Term Loans shall be repaid on the Maturity Date for the Term Facility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shall be in an amount equal to the aggregate principal amount 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immediately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87" w:lineRule="exact"/>
        <w:rPr>
          <w:sz w:val="20"/>
          <w:szCs w:val="20"/>
          <w:color w:val="auto"/>
        </w:rPr>
      </w:pPr>
    </w:p>
    <w:p>
      <w:pPr>
        <w:ind w:firstLine="656"/>
        <w:spacing w:after="0" w:line="282" w:lineRule="auto"/>
        <w:tabs>
          <w:tab w:leader="none" w:pos="13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The Borrower shall repay to the Lenders on the Maturity Date the aggregate principal amount of Revolving Loans outstanding on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The Borrower shall repay each Swingline Loan on the earlier to occur of (i) the date ten Business Days after such Loan is made and (ii) the Maturity Date for the Revolving Facility. At any time that there shall exist a Defaulting Lender, immediately upon the request of the Swingline Lender, the Borrower shall repay the outstanding Swingline Loans made by the Swingline Lender in an amount sufficient to eliminate any Fronting Exposure in respect of such Swingline Loans.</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Interest and Default Rate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2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(i) each Term SOFR Loan under a Facility shall bear interest on the outstanding principal amount thereof for each Interest Period at a rate per annum equal to the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(iii) each Swingline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both"/>
        <w:ind w:left="660" w:firstLine="644"/>
        <w:spacing w:after="0" w:line="261" w:lineRule="auto"/>
        <w:tabs>
          <w:tab w:leader="none" w:pos="204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written notice of the Administrative Agent (acting upon the written request of the Required Lenders) to the Borrower, while any Event of Default exists (other than as set forth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subsections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 shall pay to the Administrative Agent for the account of each Revolving Lender in accordance with its Applicable Percentage, a commitment fee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Revolving Commitments exceed the sum of (i) the Outstanding Amount of Revolving Loans and (ii) the Outstanding Amount of L/C Obligations, subject to adjustment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For the avoidance of doubt, the Outstanding Amount of Swingline Loans shall not be counted towards or considered usage of the Revolving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Effective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(2) The Borrower shall pay to the applicable Arranger and the Administrative Agent for their own respective accounts fees in the amounts and at the times specified in the applicable Fee Letter. Such fees shall be fully earned when paid and shall not be refundable for any reason whatsoever.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0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8"/>
          <w:szCs w:val="18"/>
          <w:b w:val="1"/>
          <w:bCs w:val="1"/>
          <w:color w:val="auto"/>
        </w:rPr>
        <w:t>Computation of Interest and Fees; Retroactive Adjustments of Applicable Rate.</w:t>
      </w:r>
    </w:p>
    <w:p>
      <w:pPr>
        <w:spacing w:after="0" w:line="229" w:lineRule="exact"/>
        <w:rPr>
          <w:sz w:val="20"/>
          <w:szCs w:val="20"/>
          <w:color w:val="auto"/>
        </w:rPr>
      </w:pPr>
    </w:p>
    <w:p>
      <w:pPr>
        <w:jc w:val="both"/>
        <w:ind w:firstLine="656"/>
        <w:spacing w:after="0" w:line="255" w:lineRule="auto"/>
        <w:tabs>
          <w:tab w:leader="none" w:pos="129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firstLine="656"/>
        <w:spacing w:after="0" w:line="253" w:lineRule="auto"/>
        <w:tabs>
          <w:tab w:leader="none" w:pos="12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restatement of or other adjustment to the financial statements of the Borrower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clause</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limit the rights of the Administrative Agent, any Lender or the L/C Issuer, as the case may be, under Section </w:t>
      </w:r>
      <w:r>
        <w:rPr>
          <w:rFonts w:ascii="Times New Roman" w:cs="Times New Roman" w:eastAsia="Times New Roman" w:hAnsi="Times New Roman"/>
          <w:sz w:val="18"/>
          <w:szCs w:val="18"/>
          <w:u w:val="single" w:color="auto"/>
          <w:color w:val="auto"/>
        </w:rPr>
        <w:t>2.03(j)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The Borrower’s obligations under this clause (b) shall survive the Facility Termination Date.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Evidence of Debt.</w:t>
      </w:r>
    </w:p>
    <w:p>
      <w:pPr>
        <w:spacing w:after="0" w:line="229" w:lineRule="exact"/>
        <w:rPr>
          <w:sz w:val="20"/>
          <w:szCs w:val="20"/>
          <w:color w:val="auto"/>
        </w:rPr>
      </w:pPr>
    </w:p>
    <w:p>
      <w:pPr>
        <w:jc w:val="both"/>
        <w:ind w:firstLine="656"/>
        <w:spacing w:after="0" w:line="254" w:lineRule="auto"/>
        <w:tabs>
          <w:tab w:leader="none" w:pos="13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accounts and records referred to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b w:val="1"/>
          <w:bCs w:val="1"/>
          <w:color w:val="auto"/>
        </w:rPr>
        <w:t>Payments Generally; Administrative Agent’s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656"/>
        <w:spacing w:after="0" w:line="252" w:lineRule="auto"/>
        <w:tabs>
          <w:tab w:leader="none" w:pos="14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5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jc w:val="both"/>
        <w:ind w:firstLine="656"/>
        <w:spacing w:after="0" w:line="261" w:lineRule="auto"/>
        <w:tabs>
          <w:tab w:leader="none" w:pos="13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656"/>
        <w:spacing w:after="0" w:line="258" w:lineRule="auto"/>
        <w:tabs>
          <w:tab w:leader="none" w:pos="14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Term Loans and Revolving Loans, to fund participations in Letters of Credit and Swingline Loans and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Revolving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Revolving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0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Treatment</w:t>
      </w:r>
      <w:r>
        <w:rPr>
          <w:rFonts w:ascii="Times New Roman" w:cs="Times New Roman" w:eastAsia="Times New Roman" w:hAnsi="Times New Roman"/>
          <w:sz w:val="18"/>
          <w:szCs w:val="18"/>
          <w:color w:val="auto"/>
        </w:rPr>
        <w:t xml:space="preserve">. Except to the extent otherwise provided herein: (i) each Borrowing (other than Swingline Borrowings) shall be made from the Appropriate Lenders, each payment of fees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clauses (k) and (l)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left="660" w:firstLine="644"/>
        <w:spacing w:after="0" w:line="266" w:lineRule="auto"/>
        <w:tabs>
          <w:tab w:leader="none" w:pos="218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(z) any payment obtained by a Lender as consideration for the assignment of or sale of a participation in any of its Revolving Loans or subparticipations in L/C Obligations or Swingline Loans to any assignee or participant, other than an assignment to the Borrower or any Affiliate thereof (as to which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Increase in Commitments.</w:t>
      </w:r>
    </w:p>
    <w:p>
      <w:pPr>
        <w:spacing w:after="0" w:line="229" w:lineRule="exact"/>
        <w:rPr>
          <w:sz w:val="20"/>
          <w:szCs w:val="20"/>
          <w:color w:val="auto"/>
        </w:rPr>
      </w:pPr>
    </w:p>
    <w:p>
      <w:pPr>
        <w:jc w:val="both"/>
        <w:ind w:firstLine="656"/>
        <w:spacing w:after="0" w:line="255" w:lineRule="auto"/>
        <w:tabs>
          <w:tab w:leader="none" w:pos="146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Increase</w:t>
      </w:r>
      <w:r>
        <w:rPr>
          <w:rFonts w:ascii="Times New Roman" w:cs="Times New Roman" w:eastAsia="Times New Roman" w:hAnsi="Times New Roman"/>
          <w:sz w:val="18"/>
          <w:szCs w:val="18"/>
          <w:color w:val="auto"/>
        </w:rPr>
        <w:t>. Provided there exists no Default, upon notice to the Administrative Agent (which shall promptly notify the Lenders), the Borrower may from time to time, request (x) prior to the Maturity Date for the Revolving Facility, an increase to the existing Revolving Commitments (each, an “</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and/or (y) an increase to an existing tranche of term loans or the establishment of one or more additional tranches of term loans (each, an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by an aggregate amount not to exceed the greater of (i) $150,000,000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Trailing Four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$10,000,000, and (ii) the Borrower may make a maximum of five (5) such requests (and no more than two (2) requests per calendar year). At the time of sending such notice, the Borrower (in consultation with the Administrative Agent) shall specify the time period within which each Lender is requested to respond (which shall in no event be less than ten (10) Business Days from the date of delivery of such notice to the Lenders) and the proposed effective date of such increase.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Increase</w:t>
      </w:r>
      <w:r>
        <w:rPr>
          <w:rFonts w:ascii="Times New Roman" w:cs="Times New Roman" w:eastAsia="Times New Roman" w:hAnsi="Times New Roman"/>
          <w:sz w:val="18"/>
          <w:szCs w:val="18"/>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 Additional Lenders</w:t>
      </w:r>
      <w:r>
        <w:rPr>
          <w:rFonts w:ascii="Times New Roman" w:cs="Times New Roman" w:eastAsia="Times New Roman" w:hAnsi="Times New Roman"/>
          <w:sz w:val="18"/>
          <w:szCs w:val="18"/>
          <w:color w:val="auto"/>
        </w:rPr>
        <w:t>. The Administrative Agent shall notify the Borrower and each Lender of the Lenders’ responses to each request made hereunder. To achieve the full amount of a requested increase and subject to the approval of the Administrative Agent, the L/C Issuer and the Swingline Lender, the Borrower may also invite additional Eligible Assignees to become Lenders pursuant to a joinder agreement in form and substance reasonably satisfactory to the Administrative Agent and its counsel and the Borrower and its counsel.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61" w:lineRule="auto"/>
        <w:tabs>
          <w:tab w:leader="none" w:pos="13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Allocations</w:t>
      </w:r>
      <w:r>
        <w:rPr>
          <w:rFonts w:ascii="Times New Roman" w:cs="Times New Roman" w:eastAsia="Times New Roman" w:hAnsi="Times New Roman"/>
          <w:sz w:val="18"/>
          <w:szCs w:val="18"/>
          <w:color w:val="auto"/>
        </w:rPr>
        <w:t>. If the Revolving Commitments are increased or a Term Loan Facility is established in accordance with this Section, the Administrative Agent and the Borrower shall mutually determine the effective date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and the final allocation of such increase. The Administrative Agent shall promptly notify the Borrower and the Lenders of the final allocation of such increase and the Increase Effective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Increase</w:t>
      </w:r>
      <w:r>
        <w:rPr>
          <w:rFonts w:ascii="Times New Roman" w:cs="Times New Roman" w:eastAsia="Times New Roman" w:hAnsi="Times New Roman"/>
          <w:sz w:val="18"/>
          <w:szCs w:val="18"/>
          <w:color w:val="auto"/>
        </w:rPr>
        <w:t xml:space="preserve">. As a condition precedent to such increase, (i) the Borrower shall deliver to the Administrative Agent a certificate of each Loan Party dated as of the Increase Effective Date signed by a Responsible Officer of such Loan Party (x) certifying and attaching the resolutions adopted by such Loan Party approving or consenting to such increase, and (y) in the case of the Borrower, certifying that, before and after giving effect to such increase, (A) the representations and warranties of the Loan Parties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representations and warranties that contain a materiality qualification, true and correct on and as of the Increase Effective Date and (II) with respect to representations and warranties that do not contain a materiality qualification, true and correct in all material respects on and as of the Increase Effective Date, except that for purposes of this Section, the representations and warranties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 no Default exists or would result therefrom, (ii) (x) upon the reasonable written request of any Lender at least five (5) Business Days prior to the Increase Effective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(y) any Loan Party that qualifies as a “legal entity customer” under the Beneficial Ownership Regulation shall have delivered, to each Lender that so requests, a Beneficial Ownership Certification in relation to such Loan Party. The Borrower shall prepay any Revolving Loans outstanding on the Increase Effective Date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to the extent necessary to keep the outstanding Revolving Loans ratable with any revised Applicable Percentages arising from any nonratable increase in the Commitments under this Section.</w:t>
      </w:r>
    </w:p>
    <w:p>
      <w:pPr>
        <w:spacing w:after="0" w:line="19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Incremental Term Facility</w:t>
      </w:r>
      <w:r>
        <w:rPr>
          <w:rFonts w:ascii="Times New Roman" w:cs="Times New Roman" w:eastAsia="Times New Roman" w:hAnsi="Times New Roman"/>
          <w:sz w:val="18"/>
          <w:szCs w:val="18"/>
          <w:color w:val="auto"/>
        </w:rPr>
        <w:t xml:space="preserve">. The terms of any Term Loans made pursuant to an Incremental Term Facility shall be identical to the terms of the then-existing Term Loans (except as otherwise agreed by the Borrower and the Lenders providing the Incremental Term Facility), and, to the extent that the terms and provisions of any Incremental Term Facility are not identical to the then-existing Term Loans, they shall be reasonably satisfactory to the Administrative Agent and the Borrower. Notwithstanding anything herein to the contrary, (i) the maturity date of any Incremental Term Facility shall not be earlier than the Maturity Date, (ii) the weighted average life to maturity of any Incremental Term Facility shall not be shorter than the then-remaining weighted average life to maturity of the latest maturing Term Loans, and (iii) the interest rate margins, upfront fees, original issue discount, and amortization schedule applicable to any Incremental Term Facility shall be determined by the Borrower and the Lenders providing such Incremental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the Increase Effective Date occurs within thirty six (36) months of the Effective Date and (y) the All-In Yield applicable to any such Incremental Term Facility exceeds the All-In Yield on the then-outstanding Term Loans by more than 50 basis points, then the applicable margin for such outstanding Term Loans shall be increased to the extent necessary so that the All-In Yield on such outstanding Term Loans is 50 basis points less than the All-In Yield on such Incremental Term Facility.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20" w:firstLine="656"/>
        <w:spacing w:after="0" w:line="282" w:lineRule="auto"/>
        <w:tabs>
          <w:tab w:leader="none" w:pos="12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Guarantees</w:t>
      </w:r>
      <w:r>
        <w:rPr>
          <w:rFonts w:ascii="Times New Roman" w:cs="Times New Roman" w:eastAsia="Times New Roman" w:hAnsi="Times New Roman"/>
          <w:sz w:val="18"/>
          <w:szCs w:val="18"/>
          <w:color w:val="auto"/>
        </w:rPr>
        <w:t>. Notwithstanding anything to the contrary contained herein, no Incremental Term Facility shall (A) be secured by a Lien on any assets of the Borrower, any Guarantor or any other Loan Party or (B) be guaranteed by any Person other than a Loan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45" w:lineRule="auto"/>
        <w:tabs>
          <w:tab w:leader="none" w:pos="140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Required Amendments</w:t>
      </w:r>
      <w:r>
        <w:rPr>
          <w:rFonts w:ascii="Times New Roman" w:cs="Times New Roman" w:eastAsia="Times New Roman" w:hAnsi="Times New Roman"/>
          <w:sz w:val="18"/>
          <w:szCs w:val="18"/>
          <w:color w:val="auto"/>
        </w:rPr>
        <w:t xml:space="preserve">. Each of the parties hereto hereby agrees that, upon the effectiveness of any Incremental Term Facility, this Agreement may be amended by the Administrative Agent and the Borrower to the extent necessary to reflect the existence of such Incremental Term Facility and the Term Loans evidenced thereby, and any joinder agreement or amendment may, without the consent of the other Lenders, effect such amendments to this Agreement and the other Loan Documents as may be necessary or appropriate, in the reasonable opinion of Administrative Agent and the Borrower, to effectuate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w:t>
      </w:r>
    </w:p>
    <w:p>
      <w:pPr>
        <w:spacing w:after="0" w:line="19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27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Cash Collateralize</w:t>
      </w:r>
      <w:r>
        <w:rPr>
          <w:rFonts w:ascii="Times New Roman" w:cs="Times New Roman" w:eastAsia="Times New Roman" w:hAnsi="Times New Roman"/>
          <w:sz w:val="18"/>
          <w:szCs w:val="18"/>
          <w:color w:val="auto"/>
        </w:rPr>
        <w:t xml:space="preserve">. At any time that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below, after giving effect to </w:t>
      </w:r>
      <w:r>
        <w:rPr>
          <w:rFonts w:ascii="Times New Roman" w:cs="Times New Roman" w:eastAsia="Times New Roman" w:hAnsi="Times New Roman"/>
          <w:sz w:val="18"/>
          <w:szCs w:val="18"/>
          <w:u w:val="single" w:color="auto"/>
          <w:color w:val="auto"/>
        </w:rPr>
        <w:t>Section 2.16(a)</w:t>
      </w:r>
    </w:p>
    <w:p>
      <w:pPr>
        <w:jc w:val="both"/>
        <w:ind w:firstLine="8"/>
        <w:spacing w:after="0" w:line="255" w:lineRule="auto"/>
        <w:tabs>
          <w:tab w:leader="none" w:pos="305"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85" w:lineRule="exact"/>
        <w:rPr>
          <w:rFonts w:ascii="Times New Roman" w:cs="Times New Roman" w:eastAsia="Times New Roman" w:hAnsi="Times New Roman"/>
          <w:sz w:val="18"/>
          <w:szCs w:val="18"/>
          <w:u w:val="single" w:color="auto"/>
          <w:color w:val="auto"/>
        </w:rPr>
      </w:pPr>
    </w:p>
    <w:p>
      <w:pPr>
        <w:jc w:val="both"/>
        <w:ind w:firstLine="656"/>
        <w:spacing w:after="0" w:line="261" w:lineRule="auto"/>
        <w:tabs>
          <w:tab w:leader="none" w:pos="127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11.06(b)(vi)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providing Cash Collateral and the L/C Issuer may agree that Cash Collateral shall not be released but instead held to support future anticipated Fronting Exposure or other obligations.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8"/>
          <w:szCs w:val="18"/>
          <w:b w:val="1"/>
          <w:bCs w:val="1"/>
          <w:color w:val="auto"/>
        </w:rPr>
        <w:t>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56"/>
        <w:spacing w:after="0" w:line="282" w:lineRule="auto"/>
        <w:tabs>
          <w:tab w:leader="none" w:pos="1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2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93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the L/C Issuer or the Swingline Lender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 Collateralize the L/C Issuer’s Fronting Exposure with respect to such Defaulting Lender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fourth</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2.16(a)(ii)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ind w:left="1940" w:hanging="636"/>
        <w:spacing w:after="0"/>
        <w:tabs>
          <w:tab w:leader="none" w:pos="19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93"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fee payable under Section 2.09(a)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592"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the L/C Issuer and the Swingline Lender, as applicable, the amount of any such fee otherwise payable to such Defaulting Lender to the extent allocable to the L/C Issuer’s or such Swingline Lender’s Fronting Exposure to such Defaulting Lender, and (z) not be required to pay the remaining amount of any such fee.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0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Revolving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Credit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Borrower shall, without prejudice to any right or remedy available to it hereunder or under Applicable Law, (x) first, prepay Swingline Loans in an amount equal to the Swingline Lender’s Fronting Exposure and (y) second, Cash Collateralize the L/C Issuer’s Fronting Exposure in accordance with the procedures set forth in Section 2.15.</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pro rata by the Lenders in accordance with the Commitments (without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656"/>
        <w:spacing w:after="0" w:line="261" w:lineRule="auto"/>
        <w:tabs>
          <w:tab w:leader="none" w:pos="13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Swingline Loans/Letters of Credit</w:t>
      </w:r>
      <w:r>
        <w:rPr>
          <w:rFonts w:ascii="Times New Roman" w:cs="Times New Roman" w:eastAsia="Times New Roman" w:hAnsi="Times New Roman"/>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76" w:lineRule="exact"/>
        <w:rPr>
          <w:sz w:val="20"/>
          <w:szCs w:val="20"/>
          <w:color w:val="auto"/>
        </w:rPr>
      </w:pPr>
    </w:p>
    <w:p>
      <w:pPr>
        <w:ind w:left="278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7"/>
          <w:szCs w:val="17"/>
          <w:b w:val="1"/>
          <w:bCs w:val="1"/>
          <w:color w:val="auto"/>
        </w:rPr>
        <w:t>TAXES, YIELD PROTECTION AND ILLEGALITY</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9"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3.01, the term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includes FATCA.</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12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or expanding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56"/>
        <w:spacing w:after="0" w:line="261" w:lineRule="auto"/>
        <w:tabs>
          <w:tab w:leader="none" w:pos="133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the Borrower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and the Administrative Agent;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1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any such documentation relating to U.S. federal withholding Tax)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5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(2) duly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97"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(2) duly executed copies of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25"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IRS Form W-8BEN-E or W-8BEN establishing an exemption from, or reduction of, U.S. federal withholding Tax pursuant to such tax treaty;</w:t>
      </w:r>
    </w:p>
    <w:p>
      <w:pPr>
        <w:spacing w:after="0" w:line="176" w:lineRule="exact"/>
        <w:rPr>
          <w:sz w:val="20"/>
          <w:szCs w:val="20"/>
          <w:color w:val="auto"/>
        </w:rPr>
      </w:pPr>
    </w:p>
    <w:p>
      <w:pPr>
        <w:ind w:left="3240" w:hanging="640"/>
        <w:spacing w:after="0"/>
        <w:tabs>
          <w:tab w:leader="none" w:pos="3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left="840" w:firstLine="640"/>
        <w:spacing w:after="0" w:line="256" w:lineRule="auto"/>
        <w:tabs>
          <w:tab w:leader="none" w:pos="22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that is related to the Borrower as described in Section 881(c)(3)(C) of the Code and that no payment under any Loan Document is effectively connected with such Lender’s conduct of a U.S. trade or business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IRS Form W-8BEN-E or W-8BEN; or</w:t>
      </w:r>
    </w:p>
    <w:p>
      <w:pPr>
        <w:spacing w:after="0" w:line="187"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(for example, where the Lender is a partnership or a participating Lender), IRS Form W-8IMY, accompanied by IRS Form W-8ECI, IRS Form W-8BEN-E or W-8BEN,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such direct and indirect partner(s);</w:t>
      </w:r>
    </w:p>
    <w:p>
      <w:pPr>
        <w:spacing w:after="0" w:line="189" w:lineRule="exact"/>
        <w:rPr>
          <w:sz w:val="20"/>
          <w:szCs w:val="20"/>
          <w:color w:val="auto"/>
        </w:rPr>
      </w:pPr>
    </w:p>
    <w:p>
      <w:pPr>
        <w:jc w:val="both"/>
        <w:ind w:left="180" w:firstLine="652"/>
        <w:spacing w:after="0" w:line="256" w:lineRule="auto"/>
        <w:tabs>
          <w:tab w:leader="none" w:pos="157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3.01(g)(ii)(D)</w:t>
      </w:r>
      <w:r>
        <w:rPr>
          <w:rFonts w:ascii="Times New Roman" w:cs="Times New Roman" w:eastAsia="Times New Roman" w:hAnsi="Times New Roman"/>
          <w:sz w:val="18"/>
          <w:szCs w:val="18"/>
          <w:color w:val="auto"/>
        </w:rPr>
        <w:t>, “FATCA” shall include any amendments made to FATCA after the Effective Date.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documentation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5" w:name="page76"/>
    <w:bookmarkEnd w:id="75"/>
    <w:p>
      <w:pPr>
        <w:jc w:val="both"/>
        <w:ind w:left="660" w:firstLine="644"/>
        <w:spacing w:after="0" w:line="253" w:lineRule="auto"/>
        <w:tabs>
          <w:tab w:leader="none" w:pos="21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on which the Administrative Agent becomes a party to this Agreement (and solely to the extent not otherwise previously delivered under </w:t>
      </w:r>
      <w:r>
        <w:rPr>
          <w:rFonts w:ascii="Times New Roman" w:cs="Times New Roman" w:eastAsia="Times New Roman" w:hAnsi="Times New Roman"/>
          <w:sz w:val="18"/>
          <w:szCs w:val="18"/>
          <w:u w:val="single" w:color="auto"/>
          <w:color w:val="auto"/>
        </w:rPr>
        <w:t>subclause (g)(ii)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(g)(iii)</w:t>
      </w:r>
      <w:r>
        <w:rPr>
          <w:rFonts w:ascii="Times New Roman" w:cs="Times New Roman" w:eastAsia="Times New Roman" w:hAnsi="Times New Roman"/>
          <w:sz w:val="18"/>
          <w:szCs w:val="18"/>
          <w:color w:val="auto"/>
        </w:rPr>
        <w:t xml:space="preserve"> of this Section), if the Administrative Agent is a U.S. Person, it shall deliver to the Borrower two (2) executed copies of IRS Form W-9 certifying that it is exempt from U.S. federal backup withholding. Otherwise, the Administrative Agent (including any successor Administrative Agent that is not a U.S. Person) shall deliver two (2) duly completed copies of IRS Form W-8ECI (with respect to any payments to be received on its own behalf) and IRS Form W-8IMY (for all other payments) certifying that it is a “U.S. branch” and that the payments it receives for the account of the Lenders are not effectively connected with the conduct of its trade or business in the United States and that it is using such form as evidence of its agreement with the Loan Parties to be treated as a U.S. Person with respect to such payments (and the Loan Parties and Administrative Agent agree to so treat the Administrative Agent as a U.S. Person with respect to such payments). The Administrative Agent shall update any of the foregoing forms in a reasonably timely manner if any such form expires or if any change in the Administrative Agent’s circumstances render any such form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3.01(g)(iv)</w:t>
      </w:r>
      <w:r>
        <w:rPr>
          <w:rFonts w:ascii="Times New Roman" w:cs="Times New Roman" w:eastAsia="Times New Roman" w:hAnsi="Times New Roman"/>
          <w:sz w:val="18"/>
          <w:szCs w:val="18"/>
          <w:color w:val="auto"/>
        </w:rPr>
        <w:t>, the Administrative Agent shall not be required to provide any documentation that the Administrative Agent is not legally eligible to deliver as a result of a Change in Law after the Effective Date.</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applicable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shall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 xml:space="preserve">, in no event will the applicable Recipient be required to pay any amount to the Loan Party pursuant to this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 xml:space="preserve"> shall not be construed to require any Recipient to make available its Tax returns (or any other information relating to its Taxes that it deems confidential) to any Loan Party or any other Person.</w:t>
      </w:r>
    </w:p>
    <w:p>
      <w:pPr>
        <w:spacing w:after="0" w:line="195" w:lineRule="exact"/>
        <w:rPr>
          <w:rFonts w:ascii="Times New Roman" w:cs="Times New Roman" w:eastAsia="Times New Roman" w:hAnsi="Times New Roman"/>
          <w:sz w:val="18"/>
          <w:szCs w:val="18"/>
          <w:color w:val="auto"/>
        </w:rPr>
      </w:pPr>
    </w:p>
    <w:p>
      <w:pPr>
        <w:ind w:right="20" w:firstLine="656"/>
        <w:spacing w:after="0" w:line="282" w:lineRule="auto"/>
        <w:tabs>
          <w:tab w:leader="none" w:pos="14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the L/C Issuer and the Facility Termination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w:t>
      </w:r>
    </w:p>
    <w:p>
      <w:pPr>
        <w:spacing w:after="0" w:line="5" w:lineRule="exact"/>
        <w:rPr>
          <w:sz w:val="20"/>
          <w:szCs w:val="20"/>
          <w:color w:val="auto"/>
        </w:rPr>
      </w:pPr>
    </w:p>
    <w:p>
      <w:pPr>
        <w:jc w:val="both"/>
        <w:ind w:firstLine="8"/>
        <w:spacing w:after="0" w:line="251" w:lineRule="auto"/>
        <w:tabs>
          <w:tab w:leader="none" w:pos="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b w:val="1"/>
          <w:bCs w:val="1"/>
          <w:color w:val="auto"/>
        </w:rPr>
        <w:t>Inability to Determine Rates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2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3.03(b)</w:t>
      </w:r>
      <w:r>
        <w:rPr>
          <w:rFonts w:ascii="Times New Roman" w:cs="Times New Roman" w:eastAsia="Times New Roman" w:hAnsi="Times New Roman"/>
          <w:sz w:val="18"/>
          <w:szCs w:val="18"/>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8"/>
          <w:szCs w:val="18"/>
          <w:u w:val="single" w:color="auto"/>
          <w:color w:val="auto"/>
        </w:rPr>
        <w:t>Section 3.03(a)(ii)</w:t>
      </w:r>
      <w:r>
        <w:rPr>
          <w:rFonts w:ascii="Times New Roman" w:cs="Times New Roman" w:eastAsia="Times New Roman" w:hAnsi="Times New Roman"/>
          <w:sz w:val="18"/>
          <w:szCs w:val="18"/>
          <w:color w:val="auto"/>
        </w:rPr>
        <w:t xml:space="preserve"> above, until the Administrative Agent upon instruction of the Required Lenders) revokes such notice.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both"/>
        <w:ind w:firstLine="656"/>
        <w:spacing w:after="0" w:line="261" w:lineRule="auto"/>
        <w:tabs>
          <w:tab w:leader="none" w:pos="15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Term SOFR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in writing that the Borrower or Required Lenders (as applicable) have determined, that: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6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0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in consultation with the Borrower (any such date, the “</w:t>
      </w:r>
      <w:r>
        <w:rPr>
          <w:rFonts w:ascii="Times New Roman" w:cs="Times New Roman" w:eastAsia="Times New Roman" w:hAnsi="Times New Roman"/>
          <w:sz w:val="18"/>
          <w:szCs w:val="18"/>
          <w:u w:val="single" w:color="auto"/>
          <w:color w:val="auto"/>
        </w:rPr>
        <w:t>Term SOFR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the Successor Rate is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SOFR Adjustment, all interest payments will be payable on a quarterly basis.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Increased Costs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8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4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any other condition, cost or expense affecting this Agreement or Term SOFR Loans made by such Lender or any Letter of Credit or participation therein;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656"/>
        <w:spacing w:after="0" w:line="254" w:lineRule="auto"/>
        <w:tabs>
          <w:tab w:leader="none" w:pos="12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41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L/C Issuer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six (6)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such Lender for and hold such Lender harmless from any loss, cost or expense incurred by it as a result of:</w:t>
      </w:r>
    </w:p>
    <w:p>
      <w:pPr>
        <w:spacing w:after="0" w:line="159" w:lineRule="exact"/>
        <w:rPr>
          <w:sz w:val="20"/>
          <w:szCs w:val="20"/>
          <w:color w:val="auto"/>
        </w:rPr>
      </w:pPr>
    </w:p>
    <w:p>
      <w:pPr>
        <w:ind w:firstLine="656"/>
        <w:spacing w:after="0" w:line="282" w:lineRule="auto"/>
        <w:tabs>
          <w:tab w:leader="none" w:pos="13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3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Each Lender may make any Credit Extension to the Borrower through any Lending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this option shall not affect the obligation of the Borrower to repay the Credit Extension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materially disadvantageous to such Lender or the L/C Issuer, as the case may be. The Borrower hereby agrees to pay all reasonable out-of-pocket costs and expenses incurred by any Lender or the L/C Issuer in connection with any such designation or assignment.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Facility Termination Date, and resignation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w:t>
      </w:r>
    </w:p>
    <w:p>
      <w:pPr>
        <w:spacing w:after="0" w:line="155" w:lineRule="exact"/>
        <w:rPr>
          <w:sz w:val="20"/>
          <w:szCs w:val="20"/>
          <w:color w:val="auto"/>
        </w:rPr>
      </w:pPr>
    </w:p>
    <w:p>
      <w:pPr>
        <w:ind w:left="2580"/>
        <w:spacing w:after="0"/>
        <w:tabs>
          <w:tab w:leader="none" w:pos="4080" w:val="left"/>
        </w:tabs>
        <w:rPr>
          <w:sz w:val="20"/>
          <w:szCs w:val="20"/>
          <w:color w:val="auto"/>
        </w:rPr>
      </w:pPr>
      <w:r>
        <w:rPr>
          <w:rFonts w:ascii="Times New Roman" w:cs="Times New Roman" w:eastAsia="Times New Roman" w:hAnsi="Times New Roman"/>
          <w:sz w:val="18"/>
          <w:szCs w:val="18"/>
          <w:b w:val="1"/>
          <w:bCs w:val="1"/>
          <w:color w:val="auto"/>
        </w:rPr>
        <w:t>ARTICLE IV.</w:t>
      </w:r>
      <w:r>
        <w:rPr>
          <w:sz w:val="20"/>
          <w:szCs w:val="20"/>
          <w:color w:val="auto"/>
        </w:rPr>
        <w:tab/>
      </w:r>
      <w:r>
        <w:rPr>
          <w:rFonts w:ascii="Times New Roman" w:cs="Times New Roman" w:eastAsia="Times New Roman" w:hAnsi="Times New Roman"/>
          <w:sz w:val="18"/>
          <w:szCs w:val="18"/>
          <w:b w:val="1"/>
          <w:bCs w:val="1"/>
          <w:color w:val="auto"/>
        </w:rPr>
        <w:t>CONDITIONS PRECEDENT TO CREDIT EXTENSIONS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of Initial Credit Extension</w:t>
      </w:r>
      <w:r>
        <w:rPr>
          <w:rFonts w:ascii="Times New Roman" w:cs="Times New Roman" w:eastAsia="Times New Roman" w:hAnsi="Times New Roman"/>
          <w:sz w:val="18"/>
          <w:szCs w:val="18"/>
          <w:color w:val="auto"/>
        </w:rPr>
        <w:t>. The obligation of the L/C Issuer and each Lender to make its initial Credit Extension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satisfaction of the following conditions precedent:</w:t>
      </w:r>
    </w:p>
    <w:p>
      <w:pPr>
        <w:spacing w:after="0" w:line="159" w:lineRule="exact"/>
        <w:rPr>
          <w:sz w:val="20"/>
          <w:szCs w:val="20"/>
          <w:color w:val="auto"/>
        </w:rPr>
      </w:pPr>
    </w:p>
    <w:p>
      <w:pPr>
        <w:jc w:val="both"/>
        <w:ind w:firstLine="656"/>
        <w:spacing w:after="0" w:line="261" w:lineRule="auto"/>
        <w:tabs>
          <w:tab w:leader="none" w:pos="14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telecopies (followed promptly by originals) unless otherwise specified, each properly executed by a Responsible Officer of the signing Loan Party (as applicable), each dated the Effective Date (or, in the case of certificates of governmental officials, a recent date before the Effective Date) and each in form and substance reasonably satisfactory to the Administrative Agent and each of the Lenders: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1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sufficient in number for distribution to the Administrative Agent, each Lender, the Borrower and each Guarantor;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requesting a Note;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7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certificates of resolutions or other action, incumbency certificates and/or other certificates of Responsible Officers of each Loan Party, in each case, reasonably acceptable to the Administrative Agent,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9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documents and certifications, in each case, reasonably acceptable to the Administrative Agent, evidencing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ind w:left="660" w:firstLine="644"/>
        <w:spacing w:after="0" w:line="282" w:lineRule="auto"/>
        <w:tabs>
          <w:tab w:leader="none" w:pos="18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White &amp; Case LLP, counsel to the Loan Parties, addressed to the Administrative Agent and each Lender, as to such matters concerning the Loan Parties and the Loan Documents as the Administrative Agent may reasonably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certifying that (A) the Specified Acquisition Agreement Representations are true and correct in all material respects, (B) the Specified Representations are true and correct in all material respects, and (C) since the date of the Effective Date Acquisition Agreement, no Company Material Adverse Effect (as defined in the Effective Date Acquisition Agreement) has occurred;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solvency certificate in form and substance reasonably satisfactory to the Administrative Agent from the chief financial officer, treasurer, vice president or similar financial officer of the Borrower as to the Solvency of the Borrower and its Subsidiaries as of the Effective Date after giving effect to the transactions contemplated hereby;</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Notice with respect to the Loans to be made on the Effective Date;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0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(as defined in the Effective Date Acquisition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the Lenders hereby acknowledge prior receipt of such Financial Statements in satisfaction of this clause (ix).</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provided to the Lenders (not later than three (3) Business Days prior to the Effective Date) all documentation and other information about the Loan Parties and the Effective Date Target required by regulatory authorities under applicable “know your customer” and anti-money laundering rules and regulations, including the USA PATRIOT Act, as has been reasonably requested in writing by the Administrative Agent and the Lenders at least ten (10) Business Days prior to the Effective Date, including, if any Loan Party qualifies as a “legal entity customer” under the Beneficial Ownership Regulation, a Beneficial Ownership Certification in relation to such Loan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applicable Arranger and Lenders shall have received all fees, charges, disbursements and expenses to the extent invoiced in reasonable detail at least three (3) Business Days prior to the Effective Date (including the reasonable fees and expenses of legal counsel to the Administrative Agent and the applicable Arranger) (and paid directly to such counsel if requested by the Administrative Agent), in each case, owing pursuant to the Loan Documents, which invoice may include such additional amounts of fees, charges, disbursements and expenses incurred or reasonably expected to be incurred through the closing proceedings.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Date Acquisition shall have been consummated, or shall be consummated substantially concurrently with the initial Borrowing under this Agreement, in each case, in all material respects in accordance with the terms of the Effective Date Acquisition Agreement, after giving effect to any modifications, amendments or waivers permitted by this paragraph. The Effective Date Acquisition Agreement shall not have been amended or waived or modified by Borrower in a manner materially adverse to the Lenders, in their capacity as such, without the consent of the Arrangers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granting of any consent under the Effective Date Acquisition Agreement that is not materially adverse to the interests of the Lenders will not otherwise constitute an amendment, modification or waiver (it being understood and agreed that (i) any increase or reduction in the purchase price set forth in the Effective Date Acquisition Agreement shall be deemed to not be materially adverse to the interests of the Lenders so long as any increase in the purchase price shall not be funded with additional indebtedness and (ii) any change to the definition of Company Material Adverse Effect (as defined in the Effective Date Acquisition Agreement) shall be deemed materially adverse to the Lenders and shall require the consent of the Arrangers).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firstLine="656"/>
        <w:spacing w:after="0" w:line="282" w:lineRule="auto"/>
        <w:tabs>
          <w:tab w:leader="none" w:pos="13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Refinancing shall have been consummated, or will be consummated substantially simultaneously with, or prior to, the initial Borrowing under this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and the L/C Issuer to honor any Request for Credit Extension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 Loan Notice requesting only a conversion of Loans to the other Type, or a continuation of Term SOFR Loans) is subject to the following conditions precedent:</w:t>
      </w:r>
    </w:p>
    <w:p>
      <w:pPr>
        <w:spacing w:after="0" w:line="175" w:lineRule="exact"/>
        <w:rPr>
          <w:sz w:val="20"/>
          <w:szCs w:val="20"/>
          <w:color w:val="auto"/>
        </w:rPr>
      </w:pPr>
    </w:p>
    <w:p>
      <w:pPr>
        <w:jc w:val="both"/>
        <w:ind w:firstLine="656"/>
        <w:spacing w:after="0" w:line="255" w:lineRule="auto"/>
        <w:tabs>
          <w:tab w:leader="none" w:pos="1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Loan Parties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in any case,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thereof.</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or the Swingline Lender shall have received a Request for Credit Extension in accordance with the requirements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72" w:lineRule="exact"/>
        <w:rPr>
          <w:sz w:val="20"/>
          <w:szCs w:val="20"/>
          <w:color w:val="auto"/>
        </w:rPr>
      </w:pPr>
    </w:p>
    <w:p>
      <w:pPr>
        <w:ind w:left="318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Subsidiary thereof (a) is duly organized or formed, validly existing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a Loan Party),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would not reasonably be expected to have a Material Adverse Effect.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firstLine="630"/>
        <w:spacing w:after="0" w:line="256"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is or is to be a party, (a) have been duly authorized by all necessary corporate or other organizational action, and (b) do not and will not (i) contravene the terms of any of such Person’s Organization Documents; (ii) conflict with or result in any breach or contravention of, or the creation of (or the requirement to create) any Lien under,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or (iii) violate any Applicable Law, except in the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to the extent that failure to do so would not reasonably be expected to have a Material Adverse Effect.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No approval, consent, exemption, authorization, or other action by, or notice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with, any Governmental Authority or any other Person is necessary or required in connection with the execution, delivery or performance by, or enforcement against, any Loan Party of this Agreement or any other Loan Document, other than (i) authorizations, approvals, actions, notices and filings which have been duly obtained and are in full force and effect, (ii) notices required by Law and other actions expressly contemplated under the Loan Documents in connection with enforcement actions and (iii) those the failure to obtain or make which, individually or in the aggregate, would not reasonably be expected to result in a Material Adverse Effect.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similar laws affecting creditors’ rights generally and the enforcement thereof and subject to general principals of equity.</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5.05</w:t>
      </w:r>
      <w:r>
        <w:rPr>
          <w:sz w:val="20"/>
          <w:szCs w:val="20"/>
          <w:color w:val="auto"/>
        </w:rPr>
        <w:tab/>
      </w:r>
      <w:r>
        <w:rPr>
          <w:rFonts w:ascii="Times New Roman" w:cs="Times New Roman" w:eastAsia="Times New Roman" w:hAnsi="Times New Roman"/>
          <w:sz w:val="17"/>
          <w:szCs w:val="17"/>
          <w:b w:val="1"/>
          <w:bCs w:val="1"/>
          <w:color w:val="auto"/>
        </w:rPr>
        <w:t>Financial Statements; No Material Adverse Effect; Use of Proceeds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4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cash flows and changes in stockholders;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material Taxes, material commitments and Indebtedness.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consolidated balance sheet of the Borrower and its Subsidiaries and the related consolidated statement of income or operations, stockholders’ equity and cash flows for the fiscal quarter ended March 31, 2024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stockholders’ equity for the period covered thereby, subject,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to the absence of footnotes and to normal year-end audit adjustments.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 xml:space="preserve"> sets forth all material indebtedness and other liabilities, direct or contingent, of the Borrower and its consolidated Subsidiaries not included in such financial statements, including liabilities for Taxes, material commitments and Indebtedness.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ind w:right="20" w:firstLine="656"/>
        <w:spacing w:after="0" w:line="282" w:lineRule="auto"/>
        <w:tabs>
          <w:tab w:leader="none" w:pos="13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giving effect to) the Effective Date, the Borrower has not used the proceeds of any Credit Extension made on the Effective Date in any manner that would violate </w:t>
      </w:r>
      <w:r>
        <w:rPr>
          <w:rFonts w:ascii="Times New Roman" w:cs="Times New Roman" w:eastAsia="Times New Roman" w:hAnsi="Times New Roman"/>
          <w:sz w:val="18"/>
          <w:szCs w:val="18"/>
          <w:u w:val="single" w:color="auto"/>
          <w:color w:val="auto"/>
        </w:rPr>
        <w:t>Sections 5.19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There are no actions, suits, proceedings, claims or disputes pending or, to the knowledge of the Borrower, threatened, at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equity, in arbitration or by or before any Governmental Authority, by or against the Borrower or any of its Subsidiaries or against any of their properties or revenues that (a) purport to affect or pertain to this Agreement or any other Loan Document, or any of the transactions contemplated hereby, or (b) either individually or in the aggregate, </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8"/>
          <w:szCs w:val="18"/>
          <w:color w:val="auto"/>
        </w:rPr>
        <w:t>ould reasonably be expected to have a Material Adverse Effect.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5.07 No Default</w:t>
      </w:r>
      <w:r>
        <w:rPr>
          <w:rFonts w:ascii="Times New Roman" w:cs="Times New Roman" w:eastAsia="Times New Roman" w:hAnsi="Times New Roman"/>
          <w:sz w:val="18"/>
          <w:szCs w:val="18"/>
          <w:color w:val="auto"/>
        </w:rPr>
        <w:t>. Neither any Loan Party nor any Subsidiary thereof is in default under or with respect to any Contractual Obligation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either individually or in the aggregate, reasonably be expected to have a Material Adverse Effect. No Default has occurred and is continuing.</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5.08 Ownership of Property; Liens</w:t>
      </w:r>
      <w:r>
        <w:rPr>
          <w:rFonts w:ascii="Times New Roman" w:cs="Times New Roman" w:eastAsia="Times New Roman" w:hAnsi="Times New Roman"/>
          <w:sz w:val="18"/>
          <w:szCs w:val="18"/>
          <w:color w:val="auto"/>
        </w:rPr>
        <w:t>. Each of the Borrower and each Subsidiary has good record and marketable title in fee simple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5.09 Environmental Compliance</w:t>
      </w:r>
      <w:r>
        <w:rPr>
          <w:rFonts w:ascii="Times New Roman" w:cs="Times New Roman" w:eastAsia="Times New Roman" w:hAnsi="Times New Roman"/>
          <w:sz w:val="18"/>
          <w:szCs w:val="18"/>
          <w:color w:val="auto"/>
        </w:rPr>
        <w:t>. There are no claims pending, or to the Borrower’s knowledge, threatened, in writing, alleging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of any Environmental Law for which the Borrower reasonably expects to incur liability, in each case which, individually or in the aggregate, would reasonably be expected to have a Material Adverse Effect.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5.10 Insurance</w:t>
      </w:r>
      <w:r>
        <w:rPr>
          <w:rFonts w:ascii="Times New Roman" w:cs="Times New Roman" w:eastAsia="Times New Roman" w:hAnsi="Times New Roman"/>
          <w:sz w:val="18"/>
          <w:szCs w:val="18"/>
          <w:color w:val="auto"/>
        </w:rPr>
        <w:t>. The properties of the Borrower and its Subsidiaries are insured with financially sound and reputable insurance companies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Borrower or the applicable Subsidiary operates.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5.11 Taxes</w:t>
      </w:r>
      <w:r>
        <w:rPr>
          <w:rFonts w:ascii="Times New Roman" w:cs="Times New Roman" w:eastAsia="Times New Roman" w:hAnsi="Times New Roman"/>
          <w:sz w:val="18"/>
          <w:szCs w:val="18"/>
          <w:color w:val="auto"/>
        </w:rPr>
        <w:t>. The Borrower and each of its Subsidiaries have timely filed all federal, state and other tax returns and reports required to be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 and have timely paid all federal, state and other Taxes (whether or not shown on a tax return), including in its capacity as a withholding agent, that have been levied or imposed upon it or its properties, income or assets otherwise due and payable by it, except for Taxes which are being contested in good faith by appropriate proceedings diligently conducted and for which adequate reserves have been provided in accordance with GAAP or to the extent that the failure to file or pay, as applicable, could not reasonably be expected to result in a Material Adverse Effect.</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ERISA Compliance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46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expected, individually or in the aggregate, to have a Material Adverse Effect, (i) each Plan is in compliance in all material respects with the applicable provisions of ERISA, the Code and other Federal or state laws, (ii)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 (iii) to the best knowledge of the Borrower, nothing has occurred that would prevent or cause the loss of such tax-qualified status.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638"/>
        <w:spacing w:after="0" w:line="261" w:lineRule="auto"/>
        <w:tabs>
          <w:tab w:leader="none" w:pos="13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expected, individually or in the aggregate, to have a Material Adverse Effect, (i)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and (iii) neither the Borrower nor any ERISA Affiliate has engaged in a transaction that could reasonably be expected to be subject to Section 4069 or Section 4212(c) of ERISA.</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and warrants as of the Effective Date that the Borrower is not and will not be using “plan assets” (within the meaning of 29 CFR § 2510.3-101, as modified by Section 3(42) of ERISA or otherwise) of one or more Benefit Plans in connection with the Loans, the Letters of Credit or the Commitments.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5.13 Subsidiaries; Equity Interests</w:t>
      </w:r>
      <w:r>
        <w:rPr>
          <w:rFonts w:ascii="Times New Roman" w:cs="Times New Roman" w:eastAsia="Times New Roman" w:hAnsi="Times New Roman"/>
          <w:sz w:val="18"/>
          <w:szCs w:val="18"/>
          <w:color w:val="auto"/>
        </w:rPr>
        <w:t>. The Borrower has no Subsidiaries other than those specifically disclosed in Part (a)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all 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free and clear of all Liens (other than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The Borrower has no equity investments in any other corporation or entity other than those specifically disclosed in Part (b)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All of the outstanding Equity Interests in the Borrower have been validly issued, are fully paid and nonassessable.</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Margin Regulations; Investment Company Act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56"/>
        <w:spacing w:after="0" w:line="282" w:lineRule="auto"/>
        <w:tabs>
          <w:tab w:leader="none" w:pos="147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Borrower nor or any Subsidiary is or is required to be registered as an “investment company” under the Investment Company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of 1940.</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5.15 Disclosure</w:t>
      </w:r>
      <w:r>
        <w:rPr>
          <w:rFonts w:ascii="Times New Roman" w:cs="Times New Roman" w:eastAsia="Times New Roman" w:hAnsi="Times New Roman"/>
          <w:sz w:val="18"/>
          <w:szCs w:val="18"/>
          <w:color w:val="auto"/>
        </w:rPr>
        <w:t>. (a) The Borrower has disclosed to the Administrative Agent and the Lenders all agreements, instruments and corporate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restrictions to which it or any of its Subsidiaries is subject, and all other matters known to it, that, individually or in the aggregate, would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 represents only that such information was prepared in good faith based upon assumptions believed to be reasonable at the time.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1480" w:hanging="824"/>
        <w:spacing w:after="0"/>
        <w:tabs>
          <w:tab w:leader="none" w:pos="14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information included in the Beneficial Ownership Certification, if applicable, is true and correct in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5.16 Compliance with Laws</w:t>
      </w:r>
      <w:r>
        <w:rPr>
          <w:rFonts w:ascii="Times New Roman" w:cs="Times New Roman" w:eastAsia="Times New Roman" w:hAnsi="Times New Roman"/>
          <w:sz w:val="18"/>
          <w:szCs w:val="18"/>
          <w:color w:val="auto"/>
        </w:rPr>
        <w:t>. Each Loan Party and each Subsidiary thereof is in compliance in all material respects with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Applicable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8"/>
          <w:szCs w:val="18"/>
          <w:b w:val="1"/>
          <w:bCs w:val="1"/>
          <w:color w:val="auto"/>
        </w:rPr>
        <w:t>Taxpayer Identification Number</w:t>
      </w:r>
      <w:r>
        <w:rPr>
          <w:rFonts w:ascii="Times New Roman" w:cs="Times New Roman" w:eastAsia="Times New Roman" w:hAnsi="Times New Roman"/>
          <w:sz w:val="18"/>
          <w:szCs w:val="18"/>
          <w:color w:val="auto"/>
        </w:rPr>
        <w:t>. The Borrower’s true and correct U.S. taxpayer identification number is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5.18 Intellectual Property; Licenses, Etc. </w:t>
      </w:r>
      <w:r>
        <w:rPr>
          <w:rFonts w:ascii="Times New Roman" w:cs="Times New Roman" w:eastAsia="Times New Roman" w:hAnsi="Times New Roman"/>
          <w:sz w:val="18"/>
          <w:szCs w:val="18"/>
          <w:color w:val="auto"/>
        </w:rPr>
        <w:t>The Borrower and its Subsidiaries own, or possess the right to use, all of the trademarks,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marks, trade names, copyrights, patents, patent rights, trade secrets, know-how, franchises, licenses and other intellectual property rights that are reasonably necessary for the operation of their respective businesses, without conflict with the rights of any other Person. To the best knowledge of the Borrower, no product, service, process, method, substance, part or other material now used by the Borrower or any Subsidiary infringes, misappropriates or otherwise violates upon any rights held by any other Person. No claim or litigation regarding any of the foregoing is pending or, to the best knowledge of the Borrower, threatened, which, either individually or in the aggregate, would reasonably be expected to have a Material Adverse Effect. To the best knowledge of the Borrower, there has been no unauthorized use, access, interruption, modification, corruption or malfunction of any information technology assets or systems (or any information or transactions stored or contained therein or transmitted thereby) owned or used by the Borrower or any of its Subsidiaries, which, either individually or in the aggregate, would reasonably be expected to have a Material Adverse Effect.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5.19 Sanctions Concerns. </w:t>
      </w:r>
      <w:r>
        <w:rPr>
          <w:rFonts w:ascii="Times New Roman" w:cs="Times New Roman" w:eastAsia="Times New Roman" w:hAnsi="Times New Roman"/>
          <w:sz w:val="18"/>
          <w:szCs w:val="18"/>
          <w:color w:val="auto"/>
        </w:rPr>
        <w:t>No Loan Party, nor any Subsidiary, nor, to the knowledge of the Loan Parties and their Subsidiaries,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5.20 Anti-Corruption Laws, etc. </w:t>
      </w:r>
      <w:r>
        <w:rPr>
          <w:rFonts w:ascii="Times New Roman" w:cs="Times New Roman" w:eastAsia="Times New Roman" w:hAnsi="Times New Roman"/>
          <w:sz w:val="18"/>
          <w:szCs w:val="18"/>
          <w:color w:val="auto"/>
        </w:rPr>
        <w:t>The Loan Parties and their Subsidiaries have conducted their business in compliance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United States Foreign Corrupt Practices Act of 1977, the UK Bribery Act 2010, applicable anti-money laundering laws, and other applicable anti-corruption and anti-money laundering legislation in other jurisdictions, and have instituted and maintained policies and procedures designed to promote and achieve compliance with such laws.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8"/>
          <w:szCs w:val="18"/>
          <w:b w:val="1"/>
          <w:bCs w:val="1"/>
          <w:color w:val="auto"/>
        </w:rPr>
        <w:t xml:space="preserve">Affected Financial Institutions. </w:t>
      </w:r>
      <w:r>
        <w:rPr>
          <w:rFonts w:ascii="Times New Roman" w:cs="Times New Roman" w:eastAsia="Times New Roman" w:hAnsi="Times New Roman"/>
          <w:sz w:val="18"/>
          <w:szCs w:val="18"/>
          <w:color w:val="auto"/>
        </w:rPr>
        <w:t>No Loan Party is an Affected Financial Institution.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8"/>
          <w:szCs w:val="18"/>
          <w:b w:val="1"/>
          <w:bCs w:val="1"/>
          <w:color w:val="auto"/>
        </w:rPr>
        <w:t xml:space="preserve">Covered Entities. </w:t>
      </w:r>
      <w:r>
        <w:rPr>
          <w:rFonts w:ascii="Times New Roman" w:cs="Times New Roman" w:eastAsia="Times New Roman" w:hAnsi="Times New Roman"/>
          <w:sz w:val="18"/>
          <w:szCs w:val="18"/>
          <w:color w:val="auto"/>
        </w:rPr>
        <w:t>No Loan Party is a Covered Entity.</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5.23</w:t>
      </w:r>
      <w:r>
        <w:rPr>
          <w:sz w:val="20"/>
          <w:szCs w:val="20"/>
          <w:color w:val="auto"/>
        </w:rPr>
        <w:tab/>
      </w:r>
      <w:r>
        <w:rPr>
          <w:rFonts w:ascii="Times New Roman" w:cs="Times New Roman" w:eastAsia="Times New Roman" w:hAnsi="Times New Roman"/>
          <w:sz w:val="18"/>
          <w:szCs w:val="18"/>
          <w:b w:val="1"/>
          <w:bCs w:val="1"/>
          <w:color w:val="auto"/>
        </w:rPr>
        <w:t xml:space="preserve">Solvency. </w:t>
      </w:r>
      <w:r>
        <w:rPr>
          <w:rFonts w:ascii="Times New Roman" w:cs="Times New Roman" w:eastAsia="Times New Roman" w:hAnsi="Times New Roman"/>
          <w:sz w:val="18"/>
          <w:szCs w:val="18"/>
          <w:color w:val="auto"/>
        </w:rPr>
        <w:t>As of the Effective Date, the Loan Parties are, on a consolidated basis, Solvent.</w:t>
      </w:r>
    </w:p>
    <w:p>
      <w:pPr>
        <w:spacing w:after="0" w:line="225" w:lineRule="exact"/>
        <w:rPr>
          <w:sz w:val="20"/>
          <w:szCs w:val="20"/>
          <w:color w:val="auto"/>
        </w:rPr>
      </w:pPr>
    </w:p>
    <w:p>
      <w:pPr>
        <w:ind w:left="3620"/>
        <w:spacing w:after="0"/>
        <w:tabs>
          <w:tab w:leader="none" w:pos="516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7"/>
          <w:szCs w:val="17"/>
          <w:b w:val="1"/>
          <w:bCs w:val="1"/>
          <w:color w:val="auto"/>
        </w:rPr>
        <w:t>AFFIRMATIVE COVENANTS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Loan Parties hereby covenants and agrees that on the Effective Date and thereafter until the Facility Termination Date, such Loan Party shall, and shall cause each of its Subsidiaries to:</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(for further distribution to each Lender) in form and detail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Administrative Agent:</w:t>
      </w:r>
    </w:p>
    <w:p>
      <w:pPr>
        <w:spacing w:after="0" w:line="159" w:lineRule="exact"/>
        <w:rPr>
          <w:sz w:val="20"/>
          <w:szCs w:val="20"/>
          <w:color w:val="auto"/>
        </w:rPr>
      </w:pPr>
    </w:p>
    <w:p>
      <w:pPr>
        <w:jc w:val="both"/>
        <w:ind w:firstLine="656"/>
        <w:spacing w:after="0" w:line="254" w:lineRule="auto"/>
        <w:tabs>
          <w:tab w:leader="none" w:pos="133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Borrower or, if earlier, fifteen (15) days after the date required to be filed with the SEC (without giving effect to any extension permitted by the SEC) (commencing with the fiscal year ended December 31, 2024), a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60 days after the end of each of the first three fiscal quarters of each fiscal year of the Borrower (or, if earlier, five (5) days after the date required to be filed with the SEC) (without giving effect to any extension permitted by the SEC) (commencing with the fiscal quarter ended June 30, 2024)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the Borrower shall not be separately required to furnish such information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shall not be in derogation of the obligation of the Borrower to furnish the information and materials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72" w:lineRule="exact"/>
        <w:rPr>
          <w:sz w:val="20"/>
          <w:szCs w:val="20"/>
          <w:color w:val="auto"/>
        </w:rPr>
      </w:pPr>
    </w:p>
    <w:p>
      <w:pPr>
        <w:ind w:left="660"/>
        <w:spacing w:after="0"/>
        <w:tabs>
          <w:tab w:leader="none" w:pos="1560" w:val="left"/>
          <w:tab w:leader="none" w:pos="4240" w:val="left"/>
        </w:tabs>
        <w:rPr>
          <w:sz w:val="20"/>
          <w:szCs w:val="20"/>
          <w:color w:val="auto"/>
        </w:rPr>
      </w:pPr>
      <w:r>
        <w:rPr>
          <w:rFonts w:ascii="Times New Roman" w:cs="Times New Roman" w:eastAsia="Times New Roman" w:hAnsi="Times New Roman"/>
          <w:sz w:val="18"/>
          <w:szCs w:val="18"/>
          <w:b w:val="1"/>
          <w:bCs w:val="1"/>
          <w:color w:val="auto"/>
        </w:rPr>
        <w:t>6.02</w:t>
      </w:r>
      <w:r>
        <w:rPr>
          <w:sz w:val="20"/>
          <w:szCs w:val="20"/>
          <w:color w:val="auto"/>
        </w:rPr>
        <w:tab/>
      </w:r>
      <w:r>
        <w:rPr>
          <w:rFonts w:ascii="Times New Roman" w:cs="Times New Roman" w:eastAsia="Times New Roman" w:hAnsi="Times New Roman"/>
          <w:sz w:val="18"/>
          <w:szCs w:val="18"/>
          <w:b w:val="1"/>
          <w:bCs w:val="1"/>
          <w:color w:val="auto"/>
        </w:rPr>
        <w:t>Certificates; Other Information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Deliver to the Administrative Agent and each Lender, in form and detail satisfactory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the Required Lenders:</w:t>
      </w:r>
    </w:p>
    <w:p>
      <w:pPr>
        <w:spacing w:after="0" w:line="207" w:lineRule="exact"/>
        <w:rPr>
          <w:sz w:val="20"/>
          <w:szCs w:val="20"/>
          <w:color w:val="auto"/>
        </w:rPr>
      </w:pPr>
    </w:p>
    <w:p>
      <w:pPr>
        <w:jc w:val="both"/>
        <w:ind w:firstLine="656"/>
        <w:spacing w:after="0" w:line="261" w:lineRule="auto"/>
        <w:tabs>
          <w:tab w:leader="none" w:pos="139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 quarter ended September 30, 2024),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ind w:firstLine="656"/>
        <w:spacing w:after="0" w:line="266" w:lineRule="auto"/>
        <w:tabs>
          <w:tab w:leader="none" w:pos="150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and not otherwise required to be delivered to the Administrative Agent pursuant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38"/>
        <w:spacing w:after="0" w:line="266" w:lineRule="auto"/>
        <w:tabs>
          <w:tab w:leader="none" w:pos="12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3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jc w:val="both"/>
        <w:ind w:firstLine="8"/>
        <w:spacing w:after="0" w:line="253" w:lineRule="auto"/>
        <w:tabs>
          <w:tab w:leader="none" w:pos="2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posted on the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Borrower Materials constitute Information, they shall be treated as set forth in Section 11</w:t>
      </w:r>
      <w:r>
        <w:rPr>
          <w:rFonts w:ascii="Times New Roman" w:cs="Times New Roman" w:eastAsia="Times New Roman" w:hAnsi="Times New Roman"/>
          <w:sz w:val="18"/>
          <w:szCs w:val="18"/>
          <w:u w:val="single" w:color="auto"/>
          <w:color w:val="auto"/>
        </w:rPr>
        <w:t>.07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6.03</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Promptly notify the Administrative Agent (for further notification to each Lender):</w:t>
      </w:r>
    </w:p>
    <w:p>
      <w:pPr>
        <w:spacing w:after="0" w:line="229"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litigation affecting the Borrower or any Subsidiary as a defendant and where the amount claimed in a single litigation action, not fully covered by insurance, is in excess of the Threshold Amount;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 that has resulted or could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any material change in accounting policies or financial reporting practices by the Borrower or any Subsidiary, including any determination by the Borrower referred to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other matter that has resulted or could reasonably be expected to result in a Material Adverse Effect.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6.04 Payment of Obligations</w:t>
      </w:r>
      <w:r>
        <w:rPr>
          <w:rFonts w:ascii="Times New Roman" w:cs="Times New Roman" w:eastAsia="Times New Roman" w:hAnsi="Times New Roman"/>
          <w:sz w:val="18"/>
          <w:szCs w:val="18"/>
          <w:color w:val="auto"/>
        </w:rPr>
        <w:t>. Pay and discharge as the same shall become due and payable, all its material obligations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 all Taxes levied upon it or its properties or assets, unless the same are being contested in good faith by appropriate proceedings diligently conducted and adequate reserves in accordance with GAAP are being maintained by the Borrower or such Subsidiary or the failure to make payment could not reasonably be expected to result in a Material Adverse Effect; (b) all lawful claims which, if unpaid, would by law become a Lien (other than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upon its property; and (c) all Indebtedness with an outstanding principal amount in excess of the Threshold Amount, as and when due and payable, but subject to applicable grace and notice periods and any subordination provisions contained in any instrument or agreement evidencing such Indebtedness.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6.05 Preservation of Existence, Etc</w:t>
      </w:r>
      <w:r>
        <w:rPr>
          <w:rFonts w:ascii="Times New Roman" w:cs="Times New Roman" w:eastAsia="Times New Roman" w:hAnsi="Times New Roman"/>
          <w:sz w:val="18"/>
          <w:szCs w:val="18"/>
          <w:color w:val="auto"/>
        </w:rPr>
        <w:t>. (a) Preserve, renew and maintain in full force and effect its legal existence and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unless (other than with respect to preservation of existence of the Borrower) the failure to do so could not reasonably be expected to have, individually or in the aggregate,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would reasonably be expected to have a Material Adverse Effect.</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(a) Maintain, preserve and protect all of its material properties and equipment necessary in the operation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business in good working order and condition, ordinary wear and tear excepted except to the extent failure to do so would reasonably be expected to have a Material Adverse Effect; and (b) with respect to its material properties and equipment necessary in the operation of its business, make all necessary repairs thereto and renewals and replacements thereof except where the failure to do so could not reasonably be expected to have a Material Adverse Effect.</w:t>
      </w:r>
    </w:p>
    <w:p>
      <w:pPr>
        <w:spacing w:after="0" w:line="3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not Affiliates of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30 days’ prior notice to the Administrative Agent of termination, lapse or cancellation of such insurance.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Applicable Laws and all orders, writs, injunctions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the assets and business of the Borrower or such Subsidiary, as the case may be.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Permit representatives and independent contractors of the Administrative Agent to visit and inspect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so long as no Event of Default has occurred and is continuing, only one (1) visit per calendar year shall be at the expense of the Borrower, (y) when an Event of Default exists and is continuing the Administrative Agent (or any of its representatives or independent contractors) may do any of the foregoing at the expense of the Borrower at any time during normal business hours and without advance notice and (z)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Credit Extensions to (a) complete the Effective Date Refinancing, (b) fund, in part,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Purchase Price for the Effective Date Acquisition, (c) pay the Effective Date Transaction Costs; and (d) for ongoing working capital and other general corporate purposes, including for capital expenditures, Permitted Acquisitions, Restricted Payments, and refinancing of Indebtedness, in each case, not in contravention of any Law or of any Loan Document.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6.12 Additional Guarantors. </w:t>
      </w:r>
      <w:r>
        <w:rPr>
          <w:rFonts w:ascii="Times New Roman" w:cs="Times New Roman" w:eastAsia="Times New Roman" w:hAnsi="Times New Roman"/>
          <w:sz w:val="18"/>
          <w:szCs w:val="18"/>
          <w:color w:val="auto"/>
        </w:rPr>
        <w:t>The Loan Parties will cause each of their Domestic Subsidiaries (which, for the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include any Domestic Subsidiary that ceases to be an Excluded Subsidiary) to promptly (and in any event within sixty (60) days after such Domestic Subsidiary is formed or acquired (or such longer period as agreed by the Administrative Agent in its reasonable discretion)), (a) become a Guarantor by executing and delivering to the Administrative Agent a joinder to the Guaranty,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(b) deliver to the Administrative Agent documents of the types referred to in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and favorable opinions of counsel to such Person and such other documents or agreements as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Excluded Subsidiary shall be required to become a Guarantor;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any time any Excluded Subsidiary ceases to be an Excluded Subsidiary (including as a result of the Subsidiaries of the Borrower designated as Immaterial Subsidiaries exceeding the aggregate threshold set forth in the definition thereof), such Excluded Subsidiary shall be required to become a Guarantor within sixty (60) days of such Subsidiary ceasing to be an Excluded Subsidiary (or such longer period as agreed by the Administrative Agent in its reasonable discretion).</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6.13 Anti-Corruption Laws; Sanctions; etc</w:t>
      </w:r>
      <w:r>
        <w:rPr>
          <w:rFonts w:ascii="Times New Roman" w:cs="Times New Roman" w:eastAsia="Times New Roman" w:hAnsi="Times New Roman"/>
          <w:sz w:val="18"/>
          <w:szCs w:val="18"/>
          <w:color w:val="auto"/>
        </w:rPr>
        <w:t>. Conduct its businesses in compliance in all material respects with the United States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Corrupt Practices Act of 1977, the UK Bribery Act 2010, applicable anti-money laundering laws and other applicable anti-corruption and anti-money laundering legislation in other jurisdictions and with all applicable Sanctions, and maintain policies and procedures designed to promote and achieve compliance with such laws and Sanctions.</w:t>
      </w:r>
    </w:p>
    <w:p>
      <w:pPr>
        <w:spacing w:after="0" w:line="176" w:lineRule="exact"/>
        <w:rPr>
          <w:sz w:val="20"/>
          <w:szCs w:val="20"/>
          <w:color w:val="auto"/>
        </w:rPr>
      </w:pPr>
    </w:p>
    <w:p>
      <w:pPr>
        <w:ind w:left="3760"/>
        <w:spacing w:after="0"/>
        <w:tabs>
          <w:tab w:leader="none" w:pos="536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7"/>
          <w:szCs w:val="17"/>
          <w:b w:val="1"/>
          <w:bCs w:val="1"/>
          <w:color w:val="auto"/>
        </w:rPr>
        <w:t>NEGATIVE 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Loan Parties hereby covenants and agrees that on the Effective Date and thereafter until the Facility Termination Date, no Loan Party shall, nor shall it permit any Subsidiary to, directly or indirectly:</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7.01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other than the following:</w:t>
      </w:r>
    </w:p>
    <w:p>
      <w:pPr>
        <w:spacing w:after="0" w:line="159"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the Borrower or any Subsidiary (other than improvements, accessions, proceeds, dividends or distributions in respect thereof and assets fixed or appurtenant thereto) and (ii) such Lien shall secure only those obligations which it secures on the Effective Date and Permitted Refinancing Indebtedness with respect to such obligations;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imposed under ERISA) for Taxes not yet delinquent more than thirty (30) days or which are being contested in good faith and by appropriate proceedings diligently conducted, if adequate reserves with respect thereto are maintained on the books of the applicable Person in accordance with GAAP;</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ind w:firstLine="656"/>
        <w:spacing w:after="0" w:line="266" w:lineRule="auto"/>
        <w:tabs>
          <w:tab w:leader="none" w:pos="123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61" w:lineRule="exact"/>
        <w:rPr>
          <w:rFonts w:ascii="Times New Roman" w:cs="Times New Roman" w:eastAsia="Times New Roman" w:hAnsi="Times New Roman"/>
          <w:sz w:val="18"/>
          <w:szCs w:val="18"/>
          <w:color w:val="auto"/>
        </w:rPr>
      </w:pPr>
    </w:p>
    <w:p>
      <w:pPr>
        <w:ind w:firstLine="710"/>
        <w:spacing w:after="0" w:line="282" w:lineRule="auto"/>
        <w:tabs>
          <w:tab w:leader="none" w:pos="128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do not in any case materially detract from the value of the property subject thereto or materially interfere with the ordinary conduct of the business of the applicable Person;</w:t>
      </w:r>
    </w:p>
    <w:p>
      <w:pPr>
        <w:spacing w:after="0" w:line="162" w:lineRule="exact"/>
        <w:rPr>
          <w:sz w:val="20"/>
          <w:szCs w:val="20"/>
          <w:color w:val="auto"/>
        </w:rPr>
      </w:pPr>
    </w:p>
    <w:p>
      <w:pPr>
        <w:ind w:right="20" w:firstLine="656"/>
        <w:spacing w:after="0" w:line="282" w:lineRule="auto"/>
        <w:tabs>
          <w:tab w:leader="none" w:pos="14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38"/>
        <w:spacing w:after="0" w:line="258" w:lineRule="auto"/>
        <w:tabs>
          <w:tab w:leader="none" w:pos="123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(other than improvements, accessions, proceeds, dividends or distributions in respect thereof and assets fixed or appurtenant thereto), (ii) the Indebtedness secured thereby does not exceed the cost or fair market value, whichever is lower, of the property being acquired on the date of acquisition and (iii) the aggregate outstanding principal amount of the Indebtedness secured thereby shall not, in the aggregate, at any time exceed the greater of (x) $15,000,000 and (y) 5% of Trailing Four EBITDA at the time of incurrence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on property of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outstanding principal amount of the Indebtedness secured thereby shall not, in the aggregate, at any time exceed the greater of (x) $29,000,000 and (y) 10% of Trailing Four EBITDA at the time of incurrence thereof and (ii) at the time of and immediately after giving effect to the incurrence of such Liens on a Pro Forma Basis, no Default shall exist or would result therefrom;</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or similar Liens, rights of setoff or rights of pledge and other similar Liens resulting from (i) the establishment of depositary or investment relations in one or more security accounts, investment accounts or deposit accounts maintained by the Borrower or any of its Subsidiaries with banks or other financial institutions not granted in connection with the issuance of Indebtedness and (ii) pooled deposit or sweep accounts of the Borrower or any Subsidiary to permit satisfaction of overdraft or similar obligations incurred in the ordinary course of business of the Borrower and its Subsidiaries;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6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licensor or sublessor under any lease, license or sublease permitted under this Agreement entered into by any Loan Party or any Subsidiary thereof in the ordinary course of business and covering only the assets so leased, licensed or subleased;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4-208 or Section 4-210 of the UCC on items in the course of collection;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56"/>
        <w:spacing w:after="0" w:line="254" w:lineRule="auto"/>
        <w:tabs>
          <w:tab w:leader="none" w:pos="131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the Borrower or any Subsidiary or existing on any property or asset of any Person that is merged or consolidated with or into the Borrower or any of its Subsidiaries or becomes a Subsidiary after the Effective Date prior to the time such Person is so merged or consolidated or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were in existence at the time of, and were not created in contemplation of, such merger, consolidation or Investment, (ii) such Liens do not extend to any assets other than those of the Person merged into or consolidated with the Borrower or such Subsidiary or acquired by the Borrower or such Subsidiary (other than improvements, accessions, proceeds, dividends or distributions in respect thereof and assets fixed or appurtenant thereto) and (iii) such Liens shall secure only those obligations that it secures on the date of such acquisition or the date such Person becomes a Subsidiary, as the case may be, and extensions, renewals and replacements thereof that do not increase the outstanding principal amount thereof;</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laws or rights reserved to or vested in any Governmental Authority;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affecting any of the property of the Borrower or any Subsidiary to any municipality or public authority with respect to any franchise, grant, license or permit which do not materially impair the use of such property for the purposes for which it is held;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precautionary UCC financing statements relating to operating leases permitted by this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insurance policies and proceeds thereof securing the financing of the premiums with respect thereto in the ordinary course of business or otherwise consistent with past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extend to any property or assets other than the corresponding insurance policies being financed;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seller solely on any cash earnest money deposits made by the Borrower or any of its Subsidiaries in connection with any letter of intent or purchase agreement with respect to any Permitted Acquisition or other Investment permitted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or licenses, including non-exclusive outbound licenses or sub-licenses of intellectual property rights, granted to other Persons in the ordinary course of business consistent with past practice and any interest or title in connection therewith as well as associated negative pledges in each case not interfering in any material respect with the ordinary conduct of the business or operations of the Loan Parties;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Liens arising at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secure only amounts not overdue for a period of more than thirty (30) days or, if due and payable, are (i) unfiled and no other action has been taken to enforce the same, or (ii) are being contested in good faith by appropriate proceedings for which adequate reserves determined in accordance with GAAP have been established.</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Make any Investments, except:</w:t>
      </w:r>
    </w:p>
    <w:p>
      <w:pPr>
        <w:spacing w:after="0" w:line="229"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the Borrower or such Subsidiary in the form of cash equivalents;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officers, directors and employees of the Borrower and Subsidiaries in an aggregate amount not to exceed $1,500,000 at any time outstanding, for travel, entertainment, relocation and analogous ordinary business purposes;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56"/>
        <w:spacing w:after="0" w:line="258" w:lineRule="auto"/>
        <w:tabs>
          <w:tab w:leader="none" w:pos="151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Subsidiaries that are not Loan Parties in an aggregate amount invested not to exceed, at any time, the greater of (x) $29,000,000 and (y) 10% of Trailing Four EBITDA;</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Permitted Acquisitions by any Loan Party of any Subsidiary that is not (or will not become) a Loan Party shall be subject to the limitation set forth in </w:t>
      </w:r>
      <w:r>
        <w:rPr>
          <w:rFonts w:ascii="Times New Roman" w:cs="Times New Roman" w:eastAsia="Times New Roman" w:hAnsi="Times New Roman"/>
          <w:sz w:val="18"/>
          <w:szCs w:val="18"/>
          <w:u w:val="single" w:color="auto"/>
          <w:color w:val="auto"/>
        </w:rPr>
        <w:t>Section 7.02(c)(iv)</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by the Borrower and its Subsidiaries not to exceed, in aggregate at any time, the greater of (x) $43,500,000 and (y) 15% of Trailing Four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that time of and immediately after giving effect to the making of such Investments on a Pro Forma Basis, no Default shall exist or would result therefrom;</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by the Borrower and its Subsidiaries not otherwise permitted by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only so long as at the time of and immediately after giving effect to the making of any such Investment on a Pro Forma Basis, (i) no Default shall exist or would result therefrom and (ii) the Consolidated Net Leverage Ratio, determined on a Pro Forma Basis, does not exceed 2.00:1.00;</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with common Equity Interests of the Borrower or with net proceeds of any substantially contemporaneous issuance of common Equity Interests of the Borrower;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represented by Swap Contracts permitted under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held by any Subsidiary at the time it becomes a Subsidiary after the Effective Date in a transaction permitted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to the extent that such Investments were not made in contemplation of or in connection with such transaction and were in existence on the date of such transaction;</w:t>
      </w:r>
    </w:p>
    <w:p>
      <w:pPr>
        <w:spacing w:after="0" w:line="17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by the Borrower or any Subsidiary in connection with any Disposition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hereunder;</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48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or any Subsidiary of obligations of any Subsidiary or the Borrower incurred in the ordinary course of business and not constituting Indebtedness;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prepayments and other credits to suppliers made in the ordinary course of business;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firstLine="656"/>
        <w:spacing w:after="0" w:line="282" w:lineRule="auto"/>
        <w:tabs>
          <w:tab w:leader="none" w:pos="13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workout, recapitalization or reorganization of, or in settlement of delinquent obligations of, or other disputes with, the issuer of such Investment or an Affiliate thereof.</w:t>
      </w:r>
    </w:p>
    <w:p>
      <w:pPr>
        <w:spacing w:after="0" w:line="15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7.03</w:t>
      </w:r>
      <w:r>
        <w:rPr>
          <w:sz w:val="20"/>
          <w:szCs w:val="20"/>
          <w:color w:val="auto"/>
        </w:rPr>
        <w:tab/>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Create, incur, assume or suffer to exist any Indebtedness, except:</w:t>
      </w:r>
    </w:p>
    <w:p>
      <w:pPr>
        <w:spacing w:after="0" w:line="229"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date hereof and listed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and any Permitted Refinancing Indebtedness in respect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of the Borrower or any Guarantor in respect of Indebtedness otherwise permitted hereunder of the Borrower or any Guarantor, and (ii) Guarantees of any Subsidiary that is not a Guarantor in respect of Indebtedness otherwise permitted hereunder of the Borrower or any other Subsidiary, so long as, in the case of any such Subsidiary that provides a Guarantee in respect of Indebtedness of the Borrower or any other Loan Party, such Subsidiary provides a Guarantee in respect of the Guaranteed Obligations, which Guarantee shall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in respect of such other Guarantee and is otherwise on substantially similar or better terms (in respect of the Guaranteed Parties) as the documentation evidencing such other Guarantee;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(contingent or otherwise) of the Borrower or any Subsidiary existing or arising under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all such Indebtedness under this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shall not, in the aggregate, at any one time outstanding exceed the greater of (x) $15,000,000 and (y) 5% of Trailing Four EBITDA, and Permitted Refinancing Indebtedness in respect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of the Borrower and its Subsidiaries not to exceed at any time outstanding, an aggregate outstanding principal amount of the greater of (x) $29,000,000 and (y) 10% of Trailing Four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the incurrence of such Indebtedness on a Pro Forma Basis, (i) no Default shall exist or would result therefrom and (ii) the Borrower and its Subsidiaries shall be in pro forma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other unsecured Indebtedness of the Borrower and its Subsidiaries not otherwise permitted by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only so long as at the time of and immediately after giving effect to the incurrence of such Indebtedness on a Pro Forma Basis, (i) no Default shall exist or would result therefrom and (ii) the Consolidated Net Leverage Ratio, determined on a Pro Forma Basis, does not exceed 2.25:1.00 and (y) any Permitted Refinancing Indebtedness in respect thereof;</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4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of a Subsidiary owed to the Borrower or a Subsidiary, which Indebtedness shall (i) be on terms (including subordination terms) reasonably acceptable to the Administrative Agent and (ii) be otherwise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left="1320" w:hanging="664"/>
        <w:spacing w:after="0"/>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in respect of Cash Management Agreements;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of the Borrower or any Subsidiary in respect of letters of credit (including standby and commercial), bankers’ acceptances, bank guaranties, surety bonds and similar instruments incurred in respect of workers compensation claims, unemployment insurance, other types of social security, pension plan obligations, vacation pay, health, disability or other employee benefits;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customs, government, appeal and surety bonds, performance and completion guaranties and similar obligations provided by the Borrower or any of its Subsidiaries or obligations in respect of letters of credit, bank guarantees or similar instruments related thereto, in each case in the ordinary course of business;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any Person that becomes a Subsidiary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 such Indebtedness exists at the time such Person becomes a Subsidiary and is not created in contemplation of or in connection with such Person becoming a Subsidiary and (B) the aggregate principal amount of Indebtedness outstanding in reliance on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shall not exceed, at the time of incurrence thereof, $15,000,000 and (ii) Permitted Refinancing Indebtedness in respect of the Indebtedness described in the foregoing </w:t>
      </w:r>
      <w:r>
        <w:rPr>
          <w:rFonts w:ascii="Times New Roman" w:cs="Times New Roman" w:eastAsia="Times New Roman" w:hAnsi="Times New Roman"/>
          <w:sz w:val="18"/>
          <w:szCs w:val="18"/>
          <w:u w:val="single" w:color="auto"/>
          <w:color w:val="auto"/>
        </w:rPr>
        <w:t>subclause (l)(i</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of its Subsidiaries in the form of earn-outs, indemnification, incentive, non-compete, consulting or other similar arrangements and other contingent obligations in respect of any Permitted Acquisitions or any other Investments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to any insurance company in connection with the financing of any insurance premiums permitted by such insurance company in the ordinary course of business.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7.04 Fundamental Changes</w:t>
      </w:r>
      <w:r>
        <w:rPr>
          <w:rFonts w:ascii="Times New Roman" w:cs="Times New Roman" w:eastAsia="Times New Roman" w:hAnsi="Times New Roman"/>
          <w:sz w:val="18"/>
          <w:szCs w:val="18"/>
          <w:color w:val="auto"/>
        </w:rPr>
        <w:t>. Merge, dissolve, liquidate, consolidate with or into another Person, or Dispose of (whether in one transaction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series of transactions) all or substantially all of its assets (whether now owned or hereafter acquired) to or in favor of any Person, except that, so long as no Default exists or would result therefrom:</w:t>
      </w:r>
    </w:p>
    <w:p>
      <w:pPr>
        <w:spacing w:after="0" w:line="175" w:lineRule="exact"/>
        <w:rPr>
          <w:sz w:val="20"/>
          <w:szCs w:val="20"/>
          <w:color w:val="auto"/>
        </w:rPr>
      </w:pPr>
    </w:p>
    <w:p>
      <w:pPr>
        <w:jc w:val="both"/>
        <w:ind w:firstLine="656"/>
        <w:spacing w:after="0" w:line="266" w:lineRule="auto"/>
        <w:tabs>
          <w:tab w:leader="none" w:pos="13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with (i)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(ii) any one or more other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Guarantor is merging with another Subsidiary, the Guarantor shall be the continuing or surviving Person;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Dispose of all or substantially all of its assets (upon voluntary liquidation or otherwise) to the Borrower or to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Guarantor, then the transferee must either be the Borrower or a Guarantor;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7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dissolution or liquidation does not result in the Disposition of all or substantially all of the assets of the Borrower and its Subsidiaries, taken as a whole, and (ii) such dissolution or liquidation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Acquisition otherwise permitted hereunder, any Subsidiary of the Borrower may merge into or consolidate with any other Person or permit any other Person to merge into or consolidate with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Person surviving such merger shall be a Wholly-owned Subsidiary of the Borrower and (ii) in the case of any such merger to which any Guarantor is a party, such Guarantor shall be the surviving Person;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656"/>
        <w:spacing w:after="0" w:line="266" w:lineRule="auto"/>
        <w:tabs>
          <w:tab w:leader="none" w:pos="130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not a Loan Party may dispose of all or substantially all its assets (including any Disposition that is in the nature of a liquidation) to (i) another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a Subsidiary, which shall comply with the applicable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to the extent required thereby or (ii) to a Loan Party;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consolidate or amalgamate with any other Person in order to effect an Investment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a Subsidiary, which shall comply with the applicable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to the extent required thereby;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Subsidiary was a Loan Party the continuing or surviving Person shall be a Loan Party;</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foregoing shall prohibit any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effect a merger, dissolution, liquidation, consolidation or amalgamation to effect a Disposition permitted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7.05</w:t>
      </w:r>
      <w:r>
        <w:rPr>
          <w:sz w:val="20"/>
          <w:szCs w:val="20"/>
          <w:color w:val="auto"/>
        </w:rPr>
        <w:tab/>
      </w:r>
      <w:r>
        <w:rPr>
          <w:rFonts w:ascii="Times New Roman" w:cs="Times New Roman" w:eastAsia="Times New Roman" w:hAnsi="Times New Roman"/>
          <w:sz w:val="18"/>
          <w:szCs w:val="18"/>
          <w:b w:val="1"/>
          <w:bCs w:val="1"/>
          <w:color w:val="auto"/>
        </w:rPr>
        <w:t>Dispositions</w:t>
      </w:r>
      <w:r>
        <w:rPr>
          <w:rFonts w:ascii="Times New Roman" w:cs="Times New Roman" w:eastAsia="Times New Roman" w:hAnsi="Times New Roman"/>
          <w:sz w:val="18"/>
          <w:szCs w:val="18"/>
          <w:color w:val="auto"/>
        </w:rPr>
        <w:t>. Make any Disposition or enter into any agreement to make any Disposition, except:</w:t>
      </w:r>
    </w:p>
    <w:p>
      <w:pPr>
        <w:spacing w:after="0" w:line="229" w:lineRule="exact"/>
        <w:rPr>
          <w:sz w:val="20"/>
          <w:szCs w:val="20"/>
          <w:color w:val="auto"/>
        </w:rPr>
      </w:pPr>
    </w:p>
    <w:p>
      <w:pPr>
        <w:jc w:val="both"/>
        <w:ind w:firstLine="656"/>
        <w:spacing w:after="0" w:line="255" w:lineRule="auto"/>
        <w:tabs>
          <w:tab w:leader="none" w:pos="13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used, surplus, obsolete or worn out property, whether now owned or hereafter acquired, that is no longer used or useful in the conduct of the businesses of the Borrower and its Subsidiaries in the ordinary course of business, (ii) leases and subleases of real property in the ordinary course of business, (iii) leases, subleases, sales, assignments, licenses and sublicenses of personal property in the ordinary course of business (including non-exclusive licenses of intellectual property), which, in the reasonable good faith determination of the Borrower, do not interfere in any material respect with the business of the Borrower, and (iv) in the ordinary course of business, the lapse, abandonment or other Disposition of intellectual property that is, in the reasonable business judgment of the Borrower, (A) no longer used or useful in the conduct of its business or otherwise uneconomical to prosecute or maintain and (B) not materially disadvantageous to the business of the Borrower;</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by any Subsidiary to the Borrower or to a Wholly-owned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of such property is a Guarantor, the transferee thereof must either be the Borrower or a Guarantor;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8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the Borrower and its Subsidiaries of cash or cash equivalents, in each case, in a manner not prohibited by the other terms of this Agreement and otherwise in the ordinary course of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firstLine="656"/>
        <w:spacing w:after="0" w:line="282" w:lineRule="auto"/>
        <w:tabs>
          <w:tab w:leader="none" w:pos="142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receivable (or notes accepted to evidence same) in connection with the compromise, settlement or collection thereof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license or sub-license or sub-lease of any real or personal property in the ordinary course of business to the extent the same does not materially interfere with the business of the Borrower or any Subsidiary;</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Non-Core Assets acquired in connection with a Permitted Acquisition or Investment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condemnation, seizure or taking, by exercise of the power of eminent domain or otherwise, or confiscation or requisition of use of property;</w:t>
      </w:r>
    </w:p>
    <w:p>
      <w:pPr>
        <w:spacing w:after="0" w:line="161" w:lineRule="exact"/>
        <w:rPr>
          <w:rFonts w:ascii="Times New Roman" w:cs="Times New Roman" w:eastAsia="Times New Roman" w:hAnsi="Times New Roman"/>
          <w:sz w:val="18"/>
          <w:szCs w:val="18"/>
          <w:color w:val="auto"/>
        </w:rPr>
      </w:pPr>
    </w:p>
    <w:p>
      <w:pPr>
        <w:jc w:val="both"/>
        <w:ind w:firstLine="638"/>
        <w:spacing w:after="0" w:line="261" w:lineRule="auto"/>
        <w:tabs>
          <w:tab w:leader="none" w:pos="132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Dispositions by the Borrower and its Subsidiaries not otherwise permitted under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such Disposition, no Default shall exist or would result from such Disposition and (ii) the fair market value of the property Disposed of in reliance on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shall not exceed the greater of (x) $15,000,000 and (y) 5% of Trailing Four EBITDA in the aggregate for all Dispositions consummated in reliance on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during any calendar year;</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the Borrower and its Subsidiaries of assets so long as (x) no Specified Event of Default has occurred and is continuing at the time of such Disposition or would result therefrom, (y) the Borrower or the respective Subsidiary receives at least fair market value (as determined in good faith by the Borrower or such Subsidiary, as the case may be), and (z) in respect of any Disposition in excess of the greater of (I) $39,000,000 and (II) 15% of Trailing Four EBITDA, at least 75% of the consideration received by the Borrower or such Subsidiary shall be in the form of cash and Cash Equivalents (taking into account the amount of cash and Cash Equivalents, the principal amount of any promissory notes and the fair market value, as determined by the Borrower or such Subsidiary, as the case may be, in good faith, of any other consideration) and is paid at the time of the closing of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purposes of this clause (z) the following shall be deemed to be cash: aggregate non-cash consideration received by the Borrower and its Subsidiaries for all dispositions under this clause (l) having an aggregate fair market value (determined as of the closing of the applicable asset sale for which such non-cash consideration is received) not to exceed, at any time outstanding, the greater of (x) $30,000,000 and (y) 10% of Trailing Four EBITDA);</w:t>
      </w:r>
    </w:p>
    <w:p>
      <w:pPr>
        <w:spacing w:after="0" w:line="194"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Contracts permitted hereunder;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settlement, release or surrender of a contract, tort or other litigation, claim, arbitration or other dispute in the ordinary course of business;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 connection with financing transactions permitted by or executed in connection with a transaction effecting a financing permitted under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7.06</w:t>
        <w:tab/>
        <w:t>Restricted Payments</w:t>
      </w:r>
      <w:r>
        <w:rPr>
          <w:rFonts w:ascii="Times New Roman" w:cs="Times New Roman" w:eastAsia="Times New Roman" w:hAnsi="Times New Roman"/>
          <w:sz w:val="18"/>
          <w:szCs w:val="18"/>
          <w:color w:val="auto"/>
        </w:rPr>
        <w:t>. Declare or make, directly or indirectly, any Restricted Payment, or incur any obligation (contingent or otherwise)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do so, or issue or sell any Equity Interests or accept any capital contributions, except that:</w:t>
      </w:r>
    </w:p>
    <w:p>
      <w:pPr>
        <w:spacing w:after="0" w:line="207" w:lineRule="exact"/>
        <w:rPr>
          <w:sz w:val="20"/>
          <w:szCs w:val="20"/>
          <w:color w:val="auto"/>
        </w:rPr>
      </w:pPr>
    </w:p>
    <w:p>
      <w:pPr>
        <w:ind w:firstLine="656"/>
        <w:spacing w:after="0" w:line="282" w:lineRule="auto"/>
        <w:tabs>
          <w:tab w:leader="none" w:pos="14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Restricted Payments to the Borrower, the Guarantors and any other Person that owns an Equity Interest in such Subsidiary, ratably according to their respective holdings of the type of Equity Interest in respect of which such Restricted Payment is being made;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firstLine="656"/>
        <w:spacing w:after="0" w:line="282" w:lineRule="auto"/>
        <w:tabs>
          <w:tab w:leader="none" w:pos="131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declare and make dividend payments or other distributions payable solely in the common stock or other common Equity Interests of such Person;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purchase, redeem or otherwise acquire Equity Interests issued by it with the proceeds received from the substantially concurrent issue of new shares of its common stock or other common Equity Interests;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with the proceeds of, or in exchange for, a substantially contemporaneous issuance of Equity Interests of the Borrower;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other Restricted Payments in an aggregate amount not to exceed during any fiscal year of the Borrower the greater of (x) $21,750,000 and (y) 7.50% of Trailing Four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and immediately after giving effect to the making of any such Restricted Payment on a Pro Forma Basis, no Default shall exist or would result therefrom;</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1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other Restricted Payments not otherwise permitted by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only so long as at the time of and immediately after giving effect to the making of such Restricted Payment on a Pro Forma Basis, (i) no Default shall exist or would result therefrom and (ii) the Consolidated Net Leverage Ratio, determined on a Pro Forma Basis, does not exceed 3.25:1.00;</w:t>
      </w:r>
    </w:p>
    <w:p>
      <w:pPr>
        <w:spacing w:after="0" w:line="176" w:lineRule="exact"/>
        <w:rPr>
          <w:sz w:val="20"/>
          <w:szCs w:val="20"/>
          <w:color w:val="auto"/>
        </w:rPr>
      </w:pPr>
    </w:p>
    <w:p>
      <w:pPr>
        <w:ind w:firstLine="710"/>
        <w:spacing w:after="0" w:line="282" w:lineRule="auto"/>
        <w:tabs>
          <w:tab w:leader="none" w:pos="151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not exceeding $7,500,000 in the aggregate for any fiscal year, pursuant to and in accordance with stock option plans or other benefit plans or agreements for directors, officers or employees of the Borrower and its Subsidiaries;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 if such Equity Interests represent a portion of the exercise price of such options or warrants or required withholding or similar taxes.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7.07 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and its Subsidiaries on the Effective Date or any business substantially related or incidental thereto.</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7.08 Transactions with Affiliates</w:t>
      </w:r>
      <w:r>
        <w:rPr>
          <w:rFonts w:ascii="Times New Roman" w:cs="Times New Roman" w:eastAsia="Times New Roman" w:hAnsi="Times New Roman"/>
          <w:sz w:val="18"/>
          <w:szCs w:val="18"/>
          <w:color w:val="auto"/>
        </w:rPr>
        <w:t>. Enter into or permit to exist any transaction or series of transactions with any officer, director or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Person other than (a) intercompany transactions expressly permitted by this Agreement, (b)(i) transactions between Loan Parties and (ii) transactions between Subsidiaries that are not Loan Parties, (c) in the ordinary course of business, normal and reasonable (i) compensation and reimbursement of expenses of directors, officers and employees and termination and other employee benefit arrangements paid to directors, officers or employees and (ii) indemnity provided to and reasonable and customary fees and expense reimbursements paid to members of the board of directors (or similar governing body) of the Borrower or any Subsidiary, (d) issuances of Equity Interests of the Borrower not prohibited by this Agreement, (e) transactions involving aggregate payments of less than an aggregate amount equal to $4,000,000, (f) any Restricted Payment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any Investment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any Indebtedness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any fundamental changes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any Dispositions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(g) any agreement or arrangement in effect on the Effective Date and, except with respect to such agreements or arrangements valued in the aggregate at less than $7,500,000, set forth on </w:t>
      </w:r>
      <w:r>
        <w:rPr>
          <w:rFonts w:ascii="Times New Roman" w:cs="Times New Roman" w:eastAsia="Times New Roman" w:hAnsi="Times New Roman"/>
          <w:sz w:val="18"/>
          <w:szCs w:val="18"/>
          <w:u w:val="single" w:color="auto"/>
          <w:color w:val="auto"/>
        </w:rPr>
        <w:t>Schedule 7.08</w:t>
      </w:r>
      <w:r>
        <w:rPr>
          <w:rFonts w:ascii="Times New Roman" w:cs="Times New Roman" w:eastAsia="Times New Roman" w:hAnsi="Times New Roman"/>
          <w:sz w:val="18"/>
          <w:szCs w:val="18"/>
          <w:color w:val="auto"/>
        </w:rPr>
        <w:t xml:space="preserve"> hereto, or any amendment to such agreement or arrangement (so long as such amendment is not materially more adverse to the interests of the Lenders when taken as a whole as compared to the applicable agreement as in effect on the Effective Date), and (h) except as otherwise specifically limited in this Agreement, other transactions which are entered into in the ordinary course of such Person’s business on fair and reasonable terms and conditions substantially as favorable to such Person as would be obtainable by it in a comparable arms’-length transaction with a Person other than an officer, director or Affiliate (for transactions with a value in excess of $29,000,000, as determined in good faith by the board of directors of the Borrower).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7.09 Burdensome Agreements</w:t>
      </w:r>
      <w:r>
        <w:rPr>
          <w:rFonts w:ascii="Times New Roman" w:cs="Times New Roman" w:eastAsia="Times New Roman" w:hAnsi="Times New Roman"/>
          <w:sz w:val="18"/>
          <w:szCs w:val="18"/>
          <w:color w:val="auto"/>
        </w:rPr>
        <w:t>. Enter into or permit to exist any Contractual Obligation (other than this Agreement or any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that limits the ability (i) of any Subsidiary to make Restricted Payments to the Borrower or any Guarantor, (ii) of any Subsidiary to Guarantee the Indebtedness of the Borrower (unless such Subsidiary would be an Excluded Subsidiary independent of such Contractual Obligation) or (iii) of the Borrower or any Subsidiary to create, incur, assume or suffer to exist Liens on property of such Person; provided, that the foregoing shall not apply to:</w:t>
      </w:r>
    </w:p>
    <w:p>
      <w:pPr>
        <w:spacing w:after="0" w:line="180" w:lineRule="exact"/>
        <w:rPr>
          <w:sz w:val="20"/>
          <w:szCs w:val="20"/>
          <w:color w:val="auto"/>
        </w:rPr>
      </w:pPr>
    </w:p>
    <w:p>
      <w:pPr>
        <w:ind w:firstLine="656"/>
        <w:spacing w:after="0" w:line="282" w:lineRule="auto"/>
        <w:tabs>
          <w:tab w:leader="none" w:pos="13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document or instrument governing Indebtedness incurred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restriction contained therein relates only to the asset or assets constructed or acquired in connection therewith;</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Law or by any Loan Document;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asset sale agreements, purchase agreements, acquisition agreements (including by way of merger, acquisition or consolidation) entered into by the Borrower or any Subsidiary (and not prohibited hereunder) solely to the extent in effect pending the consummation of such transaction;</w:t>
      </w:r>
    </w:p>
    <w:p>
      <w:pPr>
        <w:spacing w:after="0" w:line="17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and licenses and other contracts not prohibited hereunder restricting the assignment or encumbrance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customary restrictions and conditions contained in any agreement, document or instrument governing Indebtedness issued or incurred in compliance with this Agreement if such restrictions or conditions apply only to the property or assets securing such Indebtedness, or (ii) restrictions and conditions in any agreement, document, instrument or other arrangement relating to the assets or business of any Subsidiary existing prior to the consummation of a Permitted Acquisition in which such Subsidiary was acquired (and not created in contemplation of such Acquisition) and the restriction or condition set forth in such agreement does not apply to the Borrower or any other Subsidiary;</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7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(including, without limitation, partnership agreements, limited liability company organizational governance documents and other similar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provisions apply only to such joint venture and to Equity Interests in such joint venture);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effect at the time any Person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only applicable to such Subsidiary and does not otherwise expand in any material respect the scope of any restriction or condition contained therein; and</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or restrictions applicable solely to a Foreign Subsidiary and contained in any credit facility extended to any Foreign Subsidiary which is not prohibited hereunder.</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7.10 Use of Proceeds</w:t>
      </w:r>
      <w:r>
        <w:rPr>
          <w:rFonts w:ascii="Times New Roman" w:cs="Times New Roman" w:eastAsia="Times New Roman" w:hAnsi="Times New Roman"/>
          <w:sz w:val="18"/>
          <w:szCs w:val="18"/>
          <w:color w:val="auto"/>
        </w:rPr>
        <w:t>. Use the proceeds of any Credit Extension, whether directly or indirectly, and whether immediately, incidentally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to purchase or carry margin stock (within the meaning of Regulation U) or to extend credit to others for the purpose of purchasing or carrying margin stock or to refund indebtedness originally incurred for such purpose.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Financial Covenants.</w:t>
      </w:r>
    </w:p>
    <w:p>
      <w:pPr>
        <w:spacing w:after="0" w:line="229" w:lineRule="exact"/>
        <w:rPr>
          <w:sz w:val="20"/>
          <w:szCs w:val="20"/>
          <w:color w:val="auto"/>
        </w:rPr>
      </w:pPr>
    </w:p>
    <w:p>
      <w:pPr>
        <w:ind w:right="20" w:firstLine="656"/>
        <w:spacing w:after="0" w:line="282" w:lineRule="auto"/>
        <w:tabs>
          <w:tab w:leader="none" w:pos="13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Permit the Consolidated Interest Coverage Ratio as of the end of any Measurement Period of the Borrower (commencing with the fiscal quarter ending September 30, 2024) to be less than 3.00:1.00.</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Permit the Consolidated Net Leverage Ratio as of the end of any Measurement Period of the Borrower (commencing with the fiscal quarter ending September 30, 2024) to be greater than 3.50:1.00;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consummation of a Specified Acquisition, the Borrower may elect (in a writing to the Administrative Agent) to increase the maximum Consolidated Net Leverage Ratio to 4.00:1.00 for the first three full fiscal quarters occurring after the date of such Specified Acquisition.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7.12 Sanctions. </w:t>
      </w:r>
      <w:r>
        <w:rPr>
          <w:rFonts w:ascii="Times New Roman" w:cs="Times New Roman" w:eastAsia="Times New Roman" w:hAnsi="Times New Roman"/>
          <w:sz w:val="18"/>
          <w:szCs w:val="18"/>
          <w:color w:val="auto"/>
        </w:rPr>
        <w:t>Directly or indirectly, knowingly, use the proceeds of any Credit Extension, or lend, contribute or otherwise make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proceeds to any Subsidiary, joint venture partner or other Person, to fund any activities of or business with any Person that, at the time of such funding, is the subject of Sanctions, except to the extent permissible for a Person required to comply with Sanctions, or in any other manner that will result in a violation by any Person (including any Person participating in the transaction, whether as Lender, Arranger, Administrative Agent, L/C Issuer, Swingline Lender, or otherwise) of Sanctions.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7.13 Anti-Corruption Laws, etc</w:t>
      </w:r>
      <w:r>
        <w:rPr>
          <w:rFonts w:ascii="Times New Roman" w:cs="Times New Roman" w:eastAsia="Times New Roman" w:hAnsi="Times New Roman"/>
          <w:sz w:val="18"/>
          <w:szCs w:val="18"/>
          <w:color w:val="auto"/>
        </w:rPr>
        <w:t>. Directly or indirectly use the proceeds of any Credit Extension for any purpose which would breach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Foreign Corrupt Practices Act of 1977, the UK Bribery Act 2010, applicable anti-money laundering laws and other anti-corruption and anti-money laundering legislation in other jurisdictions.</w:t>
      </w:r>
    </w:p>
    <w:p>
      <w:pPr>
        <w:spacing w:after="0" w:line="171" w:lineRule="exact"/>
        <w:rPr>
          <w:sz w:val="20"/>
          <w:szCs w:val="20"/>
          <w:color w:val="auto"/>
        </w:rPr>
      </w:pPr>
    </w:p>
    <w:p>
      <w:pPr>
        <w:ind w:left="3120"/>
        <w:spacing w:after="0"/>
        <w:tabs>
          <w:tab w:leader="none" w:pos="4780" w:val="left"/>
        </w:tabs>
        <w:rPr>
          <w:sz w:val="20"/>
          <w:szCs w:val="20"/>
          <w:color w:val="auto"/>
        </w:rPr>
      </w:pPr>
      <w:r>
        <w:rPr>
          <w:rFonts w:ascii="Times New Roman" w:cs="Times New Roman" w:eastAsia="Times New Roman" w:hAnsi="Times New Roman"/>
          <w:sz w:val="18"/>
          <w:szCs w:val="18"/>
          <w:b w:val="1"/>
          <w:bCs w:val="1"/>
          <w:color w:val="auto"/>
        </w:rPr>
        <w:t>ARTICLE VIII.</w:t>
      </w:r>
      <w:r>
        <w:rPr>
          <w:sz w:val="20"/>
          <w:szCs w:val="20"/>
          <w:color w:val="auto"/>
        </w:rPr>
        <w:tab/>
      </w:r>
      <w:r>
        <w:rPr>
          <w:rFonts w:ascii="Times New Roman" w:cs="Times New Roman" w:eastAsia="Times New Roman" w:hAnsi="Times New Roman"/>
          <w:sz w:val="17"/>
          <w:szCs w:val="17"/>
          <w:b w:val="1"/>
          <w:bCs w:val="1"/>
          <w:color w:val="auto"/>
        </w:rPr>
        <w:t>EVENTS OF DEFAULT AND REMEDIES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Any of the following shall constitute an event of default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132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other Loan Party fails to pay (i) when and as required to be paid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2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Loan Party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(solely with respect to the Borrower),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on its part to be performed or observed; or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30 days after the earlier of (x) written notice thereof from the Administrative Agent and (ii) any Loan Party becoming aware thereof; or</w:t>
      </w:r>
    </w:p>
    <w:p>
      <w:pPr>
        <w:spacing w:after="0" w:line="175" w:lineRule="exact"/>
        <w:rPr>
          <w:rFonts w:ascii="Times New Roman" w:cs="Times New Roman" w:eastAsia="Times New Roman" w:hAnsi="Times New Roman"/>
          <w:sz w:val="18"/>
          <w:szCs w:val="18"/>
          <w:color w:val="auto"/>
        </w:rPr>
      </w:pPr>
    </w:p>
    <w:p>
      <w:pPr>
        <w:jc w:val="both"/>
        <w:ind w:firstLine="728"/>
        <w:spacing w:after="0" w:line="257" w:lineRule="auto"/>
        <w:tabs>
          <w:tab w:leader="none" w:pos="1258"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(x) with respect to representations and warranties that contain a materiality qualification, be incorrect or misleading in any respect when made or deemed made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representations and warranties that do not contain a materiality qualification, be incorrect or misleading in any material respect when made or deemed made; or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both"/>
        <w:ind w:firstLine="656"/>
        <w:spacing w:after="0" w:line="252" w:lineRule="auto"/>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(i) Any Loan Party or any Material Subsidiary (A) fails to make any payment (whether by scheduled maturity, required prepayment, acceleration, demand, or otherwise) when due (beyond any applicable grace period)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in excess of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Material Subsidiary is the Defaulting Party (as defined in such “Swap Contract”) or (B) any Termination Event (as so defined) under such Swap Contract as to which the Borrower or any Material Subsidiary is an Affected Party (as so defined) and, in either event, the Swap Termination Value owed by the Borrower or such Subsidiary as a result thereof is greater than the Threshold Amount; or</w:t>
      </w:r>
    </w:p>
    <w:p>
      <w:pPr>
        <w:spacing w:after="0" w:line="197" w:lineRule="exact"/>
        <w:rPr>
          <w:rFonts w:ascii="Times New Roman" w:cs="Times New Roman" w:eastAsia="Times New Roman" w:hAnsi="Times New Roman"/>
          <w:sz w:val="18"/>
          <w:szCs w:val="18"/>
          <w:color w:val="auto"/>
        </w:rPr>
      </w:pPr>
    </w:p>
    <w:p>
      <w:pPr>
        <w:jc w:val="both"/>
        <w:ind w:firstLine="710"/>
        <w:spacing w:after="0" w:line="255" w:lineRule="auto"/>
        <w:tabs>
          <w:tab w:leader="none" w:pos="1269"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jc w:val="both"/>
        <w:ind w:firstLine="638"/>
        <w:spacing w:after="0" w:line="266" w:lineRule="auto"/>
        <w:tabs>
          <w:tab w:leader="none" w:pos="135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Any Loan Party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any Material Subsidiary thereof one or more final judgments or orders for the payment of money in an aggregate amount (as to all such judgments and orders) exceeding the Threshold Amount (to the extent not covered by independent third-party insurance as to which the insurer has been notified of the potential claim and does not dispute coverage) and, in each case, (A) enforcement proceedings are commenced by any creditor upon such judgment or order, or (B) there is a period of thirty (30) consecutive days during which such judgment shall remain undischarged and not be effectively stayed or bonded; 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both"/>
        <w:ind w:firstLine="656"/>
        <w:spacing w:after="0" w:line="258" w:lineRule="auto"/>
        <w:tabs>
          <w:tab w:leader="none" w:pos="13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which has resulted or could reasonably be expected to result in liability of the Borrower or any of its Subsidiaries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the Loan Documents; or any Loan Party denies that it has any or further liability or obligation under any Loan Document, or purports to revoke, terminate or rescind any provision of any Loan Document; or</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ind w:firstLine="656"/>
        <w:spacing w:after="0" w:line="282" w:lineRule="auto"/>
        <w:tabs>
          <w:tab w:leader="none" w:pos="148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the Minimum Collateral Amount with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and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 all rights and remedies available to it, the Lenders and the L/C Issuer under the Loan Documents;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event described in Section 8.01(f) with respect to the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any amounts received on account of the Guaranteed Obligations shall, subject to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be applied by the Administrative Agent in the following order: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Guaranteed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Guaranteed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Guaranteed Obligations constituting accrued and unpaid Letter of Credit Fees and interest on the Loans, L/C Borrowings and other Guaranteed Obligations arising under the Loan Documents, ratably among the Lenders and the L/C Issuer in proportion to the respective amounts described in this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Guaranteed Obligations constituting unpaid principal of the Loans and L/C Borrowings and Guaranteed Obligations then owing under the Guaranteed Hedge Agreements and Guaranteed Cash Management Agreements, ratably among the Lenders, the L/C Issuer, the Hedge Banks and the Cash Management Banks in proportion to the respective amounts described in this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held by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8"/>
          <w:szCs w:val="18"/>
          <w:u w:val="single" w:color="auto"/>
          <w:color w:val="auto"/>
        </w:rPr>
        <w:t>Sections 2.03 and 2.15</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Guaranteed Obligations have been indefeasibly paid in full, to the Borrower or as otherwise required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amounts used to Cash Collateralize the aggregate undrawn amount of Letters of Credit pursuant to </w:t>
      </w:r>
      <w:r>
        <w:rPr>
          <w:rFonts w:ascii="Times New Roman" w:cs="Times New Roman" w:eastAsia="Times New Roman" w:hAnsi="Times New Roman"/>
          <w:sz w:val="18"/>
          <w:szCs w:val="18"/>
          <w:u w:val="single" w:color="auto"/>
          <w:color w:val="auto"/>
        </w:rPr>
        <w:t>clause 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Guaranteed Obligations otherwise set forth above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Guaranteed Obligations arising under Guaranteed Cash Management Agreements and Guaranteed Hedge Agreements shall be excluded from the application described above if the Administrative Agent has not received a Guaranteed Obligations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itself and its Affiliates as if a “Lender” party hereto.</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370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ARTICLE IX.</w:t>
      </w:r>
      <w:r>
        <w:rPr>
          <w:sz w:val="20"/>
          <w:szCs w:val="20"/>
          <w:color w:val="auto"/>
        </w:rPr>
        <w:tab/>
      </w:r>
      <w:r>
        <w:rPr>
          <w:rFonts w:ascii="Times New Roman" w:cs="Times New Roman" w:eastAsia="Times New Roman" w:hAnsi="Times New Roman"/>
          <w:sz w:val="17"/>
          <w:szCs w:val="17"/>
          <w:b w:val="1"/>
          <w:bCs w:val="1"/>
          <w:color w:val="auto"/>
        </w:rPr>
        <w:t>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and the L/C Issuer hereby irrevocably appoints Bank of America to act on its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or the Arranger, as applicable, shall not have any duties or obligations except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herein and in the other Loan Documents, and its duties hereunder shall be administrative in nature. Without limiting the generality of the foregoing, the Administrative Agent or the Arranger, as applicable:</w:t>
      </w:r>
    </w:p>
    <w:p>
      <w:pPr>
        <w:spacing w:after="0" w:line="175"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both"/>
        <w:ind w:firstLine="656"/>
        <w:spacing w:after="0" w:line="256" w:lineRule="auto"/>
        <w:tabs>
          <w:tab w:leader="none" w:pos="14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appointed by the Administrative Agent. The Administrative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to the Related Parties of the Administrative Agent and any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and shall apply to their respective activities in connection with the syndication of the revolving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9.06</w:t>
      </w:r>
      <w:r>
        <w:rPr>
          <w:sz w:val="20"/>
          <w:szCs w:val="20"/>
          <w:color w:val="auto"/>
        </w:rPr>
        <w:tab/>
      </w:r>
      <w:r>
        <w:rPr>
          <w:rFonts w:ascii="Times New Roman" w:cs="Times New Roman" w:eastAsia="Times New Roman" w:hAnsi="Times New Roman"/>
          <w:sz w:val="17"/>
          <w:szCs w:val="17"/>
          <w:b w:val="1"/>
          <w:bCs w:val="1"/>
          <w:color w:val="auto"/>
        </w:rPr>
        <w:t>Resignation of Administrative Agent.</w:t>
      </w:r>
    </w:p>
    <w:p>
      <w:pPr>
        <w:spacing w:after="0" w:line="229" w:lineRule="exact"/>
        <w:rPr>
          <w:sz w:val="20"/>
          <w:szCs w:val="20"/>
          <w:color w:val="auto"/>
        </w:rPr>
      </w:pPr>
    </w:p>
    <w:p>
      <w:pPr>
        <w:jc w:val="both"/>
        <w:ind w:firstLine="656"/>
        <w:spacing w:after="0" w:line="254" w:lineRule="auto"/>
        <w:tabs>
          <w:tab w:leader="none" w:pos="129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ind w:firstLine="656"/>
        <w:spacing w:after="0" w:line="258" w:lineRule="auto"/>
        <w:tabs>
          <w:tab w:leader="none" w:pos="150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17" w:lineRule="exact"/>
        <w:tabs>
          <w:tab w:leader="none" w:pos="13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continue in effect for the benefit of such retiring or removed Administrative Agent,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08" w:lineRule="exact"/>
        <w:rPr>
          <w:rFonts w:ascii="Times New Roman" w:cs="Times New Roman" w:eastAsia="Times New Roman" w:hAnsi="Times New Roman"/>
          <w:sz w:val="18"/>
          <w:szCs w:val="18"/>
          <w:color w:val="auto"/>
        </w:rPr>
      </w:pPr>
    </w:p>
    <w:p>
      <w:pPr>
        <w:jc w:val="both"/>
        <w:ind w:firstLine="656"/>
        <w:spacing w:after="0" w:line="253" w:lineRule="auto"/>
        <w:tabs>
          <w:tab w:leader="none" w:pos="140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Bank of America as Administrative Agent pursuant to this Section 9.06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2.03(c)</w:t>
      </w:r>
      <w:r>
        <w:rPr>
          <w:rFonts w:ascii="Times New Roman" w:cs="Times New Roman" w:eastAsia="Times New Roman" w:hAnsi="Times New Roman"/>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L/C Issuer or Swingline Lender hereunder (which successor shall in all cases be a Lender other than a Defaulting Lender), (a) such successor shall succeed to and become vested with all of the rights, powers, privileges and duties of the retiring L/C Issuer or Swingline Lender, as applicable, (b) the retiring L/C Issuer and Swingline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9.07 Non-Reliance on the Administrative Agent, the Arranger and the Other Lenders</w:t>
      </w:r>
      <w:r>
        <w:rPr>
          <w:rFonts w:ascii="Times New Roman" w:cs="Times New Roman" w:eastAsia="Times New Roman" w:hAnsi="Times New Roman"/>
          <w:sz w:val="18"/>
          <w:szCs w:val="18"/>
          <w:color w:val="auto"/>
        </w:rPr>
        <w:t>. Each Lender and the L/C Issuer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9.08 No Other Duties, Etc</w:t>
      </w:r>
      <w:r>
        <w:rPr>
          <w:rFonts w:ascii="Times New Roman" w:cs="Times New Roman" w:eastAsia="Times New Roman" w:hAnsi="Times New Roman"/>
          <w:sz w:val="18"/>
          <w:szCs w:val="18"/>
          <w:color w:val="auto"/>
        </w:rPr>
        <w:t>.Anything herein to the contrary notwithstanding, none of the bookrunners or arrangers listed on the cover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have any powers, duties or responsibilities under this Agreement or any of the other Loan Documents, except in its capacity, as applicable, as the Administrative Agent, a Lender or the L/C Issuer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9.09 Administrative Agent May File Proofs of Claim. </w:t>
      </w:r>
      <w:r>
        <w:rPr>
          <w:rFonts w:ascii="Times New Roman" w:cs="Times New Roman" w:eastAsia="Times New Roman" w:hAnsi="Times New Roman"/>
          <w:sz w:val="18"/>
          <w:szCs w:val="18"/>
          <w:color w:val="auto"/>
        </w:rPr>
        <w:t>In case of the pendency of any proceeding under any Debtor Relief Law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firstLine="656"/>
        <w:spacing w:after="0" w:line="258" w:lineRule="auto"/>
        <w:tabs>
          <w:tab w:leader="none" w:pos="138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Guaranteed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8"/>
          <w:szCs w:val="18"/>
          <w:u w:val="single" w:color="auto"/>
          <w:color w:val="auto"/>
        </w:rPr>
        <w:t>Sections 2.03(i)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9.10 Guaranty Matters. </w:t>
      </w:r>
      <w:r>
        <w:rPr>
          <w:rFonts w:ascii="Times New Roman" w:cs="Times New Roman" w:eastAsia="Times New Roman" w:hAnsi="Times New Roman"/>
          <w:sz w:val="18"/>
          <w:szCs w:val="18"/>
          <w:color w:val="auto"/>
        </w:rPr>
        <w:t>Without limiting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the Lenders (including in their respective capacities as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potential Cash Management Banks and/or Hedge Banks) and the L/C Issuer irrevocably authorize the Administrative Agent, at its option and in its discretion, to release any Guarantor from its obligations under the Guaranty if such Person ceases to be a Subsidiary as a result of a transaction permitted under the Loan Documents. Upon request by the Administrative Agent at any time, the Required Lenders will confirm in writing the Administrative Agent’s authority to release any Guarantor from its obligations under the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release such Guarantor from its obligations under the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9.11 Guaranteed Cash Management Agreements and Guaranteed Hedge Agreements. </w:t>
      </w:r>
      <w:r>
        <w:rPr>
          <w:rFonts w:ascii="Times New Roman" w:cs="Times New Roman" w:eastAsia="Times New Roman" w:hAnsi="Times New Roman"/>
          <w:sz w:val="18"/>
          <w:szCs w:val="18"/>
          <w:color w:val="auto"/>
        </w:rPr>
        <w:t>Except as otherwise expressly set forth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Guaranty, no Cash Management Bank or Hedge Bank that obtains the benefit of the provisions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any Guaranty by virtue of the provisions hereof shall have any right to notice of any action or to consent to, direct or object to any action hereunder or under any other Loan Document or otherwise (or to notice of or to consent to any amendment, waiver or modification of the provisions hereof or of any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Guaranteed Obligations arising under Guaranteed Cash Management Agreements and Guaranteed Hedge Agreements except to the extent expressly provided herein and unless the Administrative Agent has received a Guaranteed Obligations Designation Notice of such Guaranteed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Guaranteed Obligations arising under Guaranteed Cash Management Agreements and Guaranteed Hedge Agreements in the case of a Facility Termination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7"/>
          <w:szCs w:val="17"/>
          <w:b w:val="1"/>
          <w:bCs w:val="1"/>
          <w:color w:val="auto"/>
        </w:rPr>
        <w:t>Certain ERISA Matters.</w:t>
      </w:r>
    </w:p>
    <w:p>
      <w:pPr>
        <w:spacing w:after="0" w:line="229" w:lineRule="exact"/>
        <w:rPr>
          <w:sz w:val="20"/>
          <w:szCs w:val="20"/>
          <w:color w:val="auto"/>
        </w:rPr>
      </w:pPr>
    </w:p>
    <w:p>
      <w:pPr>
        <w:jc w:val="both"/>
        <w:ind w:firstLine="656"/>
        <w:spacing w:after="0" w:line="266" w:lineRule="auto"/>
        <w:tabs>
          <w:tab w:leader="none" w:pos="136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5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7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92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10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9.13 </w:t>
      </w:r>
      <w:r>
        <w:rPr>
          <w:rFonts w:ascii="Times New Roman" w:cs="Times New Roman" w:eastAsia="Times New Roman" w:hAnsi="Times New Roman"/>
          <w:sz w:val="18"/>
          <w:szCs w:val="18"/>
          <w:b w:val="1"/>
          <w:bCs w:val="1"/>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85" w:lineRule="exact"/>
        <w:rPr>
          <w:sz w:val="20"/>
          <w:szCs w:val="20"/>
          <w:color w:val="auto"/>
        </w:rPr>
      </w:pPr>
    </w:p>
    <w:p>
      <w:pPr>
        <w:ind w:left="374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auto"/>
        </w:rPr>
        <w:t>ARTICLE X.</w:t>
      </w:r>
      <w:r>
        <w:rPr>
          <w:sz w:val="20"/>
          <w:szCs w:val="20"/>
          <w:color w:val="auto"/>
        </w:rPr>
        <w:tab/>
      </w:r>
      <w:r>
        <w:rPr>
          <w:rFonts w:ascii="Times New Roman" w:cs="Times New Roman" w:eastAsia="Times New Roman" w:hAnsi="Times New Roman"/>
          <w:sz w:val="18"/>
          <w:szCs w:val="18"/>
          <w:b w:val="1"/>
          <w:bCs w:val="1"/>
          <w:color w:val="auto"/>
        </w:rPr>
        <w:t>CONTINUING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10.01 Guaranty</w:t>
      </w:r>
      <w:r>
        <w:rPr>
          <w:rFonts w:ascii="Times New Roman" w:cs="Times New Roman" w:eastAsia="Times New Roman" w:hAnsi="Times New Roman"/>
          <w:sz w:val="18"/>
          <w:szCs w:val="18"/>
          <w:color w:val="auto"/>
        </w:rPr>
        <w:t>.Each Guarantor hereby absolutely and unconditionally, jointly and severally guarantees, as primary obligor and as a guaranty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payment and performance and not merely as a guaranty of collection, prompt payment when due, whether at stated maturity, by required prepayment, upon acceleration, demand or otherwise, and at all times thereafter, of any and all Guaranteed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Guaranteed Obligations. This Guaranty shall not be affected by the genuineness, validity, regularity or enforceability of the Guaranteed Obligations or any instrument or agreement evidencing any Guaranteed Obligations, or by the existence, validity, enforceability, perfection, non-perfection or extent of any collateral therefor, or by any fact or circumstance relating to the Guaranteed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10.02 Rights of Lenders</w:t>
      </w:r>
      <w:r>
        <w:rPr>
          <w:rFonts w:ascii="Times New Roman" w:cs="Times New Roman" w:eastAsia="Times New Roman" w:hAnsi="Times New Roman"/>
          <w:sz w:val="18"/>
          <w:szCs w:val="18"/>
          <w:color w:val="auto"/>
        </w:rPr>
        <w:t>. Each Guarantor consents and agrees that the Guaranteed Parties may, at any time and from time to time,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or demand, and without affecting the enforceability or continuing effectiveness hereof: (a) amend, extend, renew, compromise, discharge, accelerate or otherwise change the time for payment or the terms of the Guaranteed Obligations or any part thereof; (b) take, hold, exchange, enforce, waive, release, fail to perfect, sell, or otherwise dispose of any security for the payment of this Guaranty or any Guaranteed Obligations; (c) apply such security and direct the order or manner of sale thereof as the Administrative Agent, the L/C Issuer and the Lenders in their sole discretion may determine; and (d) release or substitute one or more of any endorsers or other guarantors of any of the Guaranteed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10.03 Certain Waivers</w:t>
      </w:r>
      <w:r>
        <w:rPr>
          <w:rFonts w:ascii="Times New Roman" w:cs="Times New Roman" w:eastAsia="Times New Roman" w:hAnsi="Times New Roman"/>
          <w:sz w:val="18"/>
          <w:szCs w:val="18"/>
          <w:color w:val="auto"/>
        </w:rPr>
        <w:t>. Each Guarantor waives (a) any defense arising by reason of any disability or other defense of the Borrower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guarantor, or the cessation from any cause whatsoever (including any act or omission of any Guaranteed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Guaranteed Obligations, or pursue any other remedy in the power of any Guaranteed Party whatsoever; (e) any benefit of and any right to participate in any security now or hereafter held by any Guaranteed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Guaranteed Obligations, and all notices of acceptance of this Guaranty or of the existence, creation or incurrence of new or additional Guaranteed Obligations.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10.04 Obligations Independent. </w:t>
      </w:r>
      <w:r>
        <w:rPr>
          <w:rFonts w:ascii="Times New Roman" w:cs="Times New Roman" w:eastAsia="Times New Roman" w:hAnsi="Times New Roman"/>
          <w:sz w:val="18"/>
          <w:szCs w:val="18"/>
          <w:color w:val="auto"/>
        </w:rPr>
        <w:t>The obligations of each Guarantor hereunder are those of primary obligor, and not merely as surety,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the Guaranteed Obligations and the obligations of any other guarantor, and a separate action may be brought against each Guarantor to enforce this Guaranty whether or not the Borrower or any other person or entity is joined as a party.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10.05 Subrogation</w:t>
      </w:r>
      <w:r>
        <w:rPr>
          <w:rFonts w:ascii="Times New Roman" w:cs="Times New Roman" w:eastAsia="Times New Roman" w:hAnsi="Times New Roman"/>
          <w:sz w:val="18"/>
          <w:szCs w:val="18"/>
          <w:color w:val="auto"/>
        </w:rPr>
        <w:t>. No Guarantor shall exercise any right of subrogation, contribution, indemnity, reimbursement or similar rights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payments it makes under this Guaranty until the Facility Termination Date. If any amounts are paid to a Guarantor in violation of the foregoing limitation, then such amounts shall be held in trust for the benefit of the Guaranteed Parties and shall forthwith be paid to the Guaranteed Parties to reduce the amount of the Guaranteed Obligations, whether matured or unmatured.</w:t>
      </w:r>
    </w:p>
    <w:p>
      <w:pPr>
        <w:spacing w:after="0" w:line="176"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10.06 Termination; Reinstatement. </w:t>
      </w:r>
      <w:r>
        <w:rPr>
          <w:rFonts w:ascii="Times New Roman" w:cs="Times New Roman" w:eastAsia="Times New Roman" w:hAnsi="Times New Roman"/>
          <w:sz w:val="18"/>
          <w:szCs w:val="18"/>
          <w:color w:val="auto"/>
        </w:rPr>
        <w:t>This Guaranty is a continuing and irrevocable guaranty of all Guaranteed Obligations now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Guaranteed Parties exercises its right of setoff, in respect of the Guaranteed Obligations and such payment or the proceeds of such setoff or any part thereof is subsequently invalidated, declared to be fraudulent or preferential, set aside or required (including pursuant to any settlement entered into by any of the Guaranteed Parties in their discretion) to be repaid to a trustee, receiver or any other party, in connection with any proceeding under any Debtor Relief Laws or otherwise, all as if such payment had not been made or such setoff had not occurred and whether or not the Guaranteed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10.06</w:t>
      </w:r>
      <w:r>
        <w:rPr>
          <w:rFonts w:ascii="Times New Roman" w:cs="Times New Roman" w:eastAsia="Times New Roman" w:hAnsi="Times New Roman"/>
          <w:sz w:val="18"/>
          <w:szCs w:val="18"/>
          <w:color w:val="auto"/>
        </w:rPr>
        <w:t xml:space="preserve"> shall survive termination of this Guaranty.</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10.07 Stay of Acceleration</w:t>
      </w:r>
      <w:r>
        <w:rPr>
          <w:rFonts w:ascii="Times New Roman" w:cs="Times New Roman" w:eastAsia="Times New Roman" w:hAnsi="Times New Roman"/>
          <w:sz w:val="18"/>
          <w:szCs w:val="18"/>
          <w:color w:val="auto"/>
        </w:rPr>
        <w:t>. If acceleration of the time for payment of any of the Guaranteed Obligations is stayed,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commenced by or against a Guarantor or the Borrower under any Debtor Relief Laws, or otherwise, all such amounts shall nonetheless be payable by each Guarantor, jointly and severally, immediately upon demand by the Guaranteed Parties.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10.08 Condition of Borrower. </w:t>
      </w:r>
      <w:r>
        <w:rPr>
          <w:rFonts w:ascii="Times New Roman" w:cs="Times New Roman" w:eastAsia="Times New Roman" w:hAnsi="Times New Roman"/>
          <w:sz w:val="18"/>
          <w:szCs w:val="18"/>
          <w:color w:val="auto"/>
        </w:rPr>
        <w:t>Each Guarantor acknowledges and agrees that it has the sole responsibility for, and has adequate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obtaining from the Borrower and any other guarantor such information concerning the financial condition, business and operations of the Borrower and any such other guarantor as such Guarantor requires, and that none of the Guaranteed Parties has any duty, and such Guarantor is not relying on the Guaranteed Parties at any time, to disclose to it any information relating to the business, operations or financial condition of the Borrower or any other guarantor (each Guarantor waiving any duty on the part of the Guaranteed Parties to disclose such information and any defense relating to the failure to provide the same).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10.09 Appointment of Borrower</w:t>
      </w:r>
      <w:r>
        <w:rPr>
          <w:rFonts w:ascii="Times New Roman" w:cs="Times New Roman" w:eastAsia="Times New Roman" w:hAnsi="Times New Roman"/>
          <w:sz w:val="18"/>
          <w:szCs w:val="18"/>
          <w:color w:val="auto"/>
        </w:rPr>
        <w:t>. Each of the Loan Parties hereby appoints the Borrower to act as its agent for all purposes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10.10 Right of Contribution. </w:t>
      </w:r>
      <w:r>
        <w:rPr>
          <w:rFonts w:ascii="Times New Roman" w:cs="Times New Roman" w:eastAsia="Times New Roman" w:hAnsi="Times New Roman"/>
          <w:sz w:val="18"/>
          <w:szCs w:val="18"/>
          <w:color w:val="auto"/>
        </w:rPr>
        <w:t>The Guarantors agree among themselves that, in connection with payments made hereunder, each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contribution rights against the other Guarantors as permitted under Applicable Law.</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10.11 Keepwell. </w:t>
      </w:r>
      <w:r>
        <w:rPr>
          <w:rFonts w:ascii="Times New Roman" w:cs="Times New Roman" w:eastAsia="Times New Roman" w:hAnsi="Times New Roman"/>
          <w:sz w:val="18"/>
          <w:szCs w:val="18"/>
          <w:color w:val="auto"/>
        </w:rPr>
        <w:t>Each Loan Party that is a Qualified ECP Guarantor at the time the Guaranty or the grant of a Lien under the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remain in full force and effect until the Guaranteed Obligations have been indefeasibly paid and performed in full. Each Loan Party intends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to constitute, and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5" w:lineRule="exact"/>
        <w:rPr>
          <w:sz w:val="20"/>
          <w:szCs w:val="20"/>
          <w:color w:val="auto"/>
        </w:rPr>
      </w:pPr>
    </w:p>
    <w:p>
      <w:pPr>
        <w:ind w:left="406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ARTICLE XI.</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11.01 Amendments, Etc</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last paragraph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no amendment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consent shall:</w:t>
      </w:r>
    </w:p>
    <w:p>
      <w:pPr>
        <w:spacing w:after="0" w:line="183"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without the written consent of each Lender;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(it being understood and agreed that a waiver of any condition precedent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or a mandatory reduction in Commitments is not considered an extension or increase in Commitments of any Lender);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ind w:right="20" w:firstLine="656"/>
        <w:spacing w:after="0" w:line="266" w:lineRule="auto"/>
        <w:tabs>
          <w:tab w:leader="none" w:pos="131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change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any other provision hereof in a manner that would have the effect of altering the ratable reduction of Commitments, pro rata payments or pro rata sharing of payments required hereunder, (ii) subordinate, or have the effect of subordinating, the Obligations hereunder to any other Indebtedness or other obligation, or (iii) release, or have the effect of releasing, all or substantially all of the value of the Guarantees of the Obligations, in any case, without the written consent of each Lender directly affected thereby;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Guaranty without the written consent of each Lender, except to the extent the release of any Guarantor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any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right="1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7"/>
          <w:szCs w:val="17"/>
          <w:b w:val="1"/>
          <w:bCs w:val="1"/>
          <w:color w:val="auto"/>
        </w:rPr>
        <w:t>Notices; Effectiveness; Electronic Communication.</w:t>
      </w:r>
    </w:p>
    <w:p>
      <w:pPr>
        <w:spacing w:after="0" w:line="229" w:lineRule="exact"/>
        <w:rPr>
          <w:sz w:val="20"/>
          <w:szCs w:val="20"/>
          <w:color w:val="auto"/>
        </w:rPr>
      </w:pPr>
    </w:p>
    <w:p>
      <w:pPr>
        <w:jc w:val="both"/>
        <w:ind w:firstLine="656"/>
        <w:spacing w:after="0" w:line="261" w:lineRule="auto"/>
        <w:tabs>
          <w:tab w:leader="none" w:pos="133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03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any other Loan Party, the Administrative Agent, the L/C Issuer or the Swingline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4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 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56"/>
        <w:spacing w:after="0" w:line="219" w:lineRule="exact"/>
        <w:tabs>
          <w:tab w:leader="none" w:pos="13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Notices and other communications to the Administrative Agent, the Lenders and the L/C Issuer hereunder may be delivered or furnished by electronic 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the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the L/C Issuer, as applicable, has notified the Administrative Agent that it is incapable of receiving notices under such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jc w:val="both"/>
        <w:ind w:firstLine="656"/>
        <w:spacing w:after="0" w:line="253" w:lineRule="auto"/>
        <w:tabs>
          <w:tab w:leader="none" w:pos="126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the Administrative Agent, the L/C Issuer and the Swingline Lender may change its address, facsimile, telephone number or email address for notices and other communications hereunder by notice to the other parties hereto. Each other Lender may change its address, facsimile,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notices, Revolving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w:t>
      </w:r>
      <w:r>
        <w:rPr>
          <w:rFonts w:ascii="Times New Roman" w:cs="Times New Roman" w:eastAsia="Times New Roman" w:hAnsi="Times New Roman"/>
          <w:sz w:val="18"/>
          <w:szCs w:val="18"/>
          <w:color w:val="auto"/>
        </w:rPr>
        <w:t>. No failure by any Lender, the L/C Issuer or the Administrative Agent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7"/>
          <w:szCs w:val="17"/>
          <w:b w:val="1"/>
          <w:bCs w:val="1"/>
          <w:color w:val="auto"/>
        </w:rPr>
        <w:t>Expenses; Indemnity; Damage Waiver.</w:t>
      </w:r>
    </w:p>
    <w:p>
      <w:pPr>
        <w:spacing w:after="0" w:line="188" w:lineRule="exact"/>
        <w:rPr>
          <w:sz w:val="20"/>
          <w:szCs w:val="20"/>
          <w:color w:val="auto"/>
        </w:rPr>
      </w:pPr>
    </w:p>
    <w:p>
      <w:pPr>
        <w:jc w:val="both"/>
        <w:ind w:firstLine="656"/>
        <w:spacing w:after="0" w:line="220" w:lineRule="exact"/>
        <w:tabs>
          <w:tab w:leader="none" w:pos="129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out-of-pocket disbursements of one firm of primary counsel for the Administrative Agent and its Affiliates and, if reasonably necessary, one special and one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L/C Issuer in connection with the issuance, amendment, extension, reinstatement or renewal of any Letter of Credit or any demand for payment thereunder and (iii)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pocket expenses incurred by the Administrative Agent, any Lender or the L/C Issuer (including the reasonable fees, charges and disbursements of one firm of primary counsel for the Administrative Agent, the Lenders and the L/C Issuer, taken as a whole, and, if reasonably necessary, one special and one local counsel in each relevant jurisdiction (and in the case of an actual or perceived conflict of interest, one additional firm of primary counsel, one additional special and one additional counsel in each applicable jurisdiction to the affected parties, taken as a whole),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or (B) in connection with the Loans made or Letters of Credit issued hereunder, including all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both"/>
        <w:ind w:firstLine="656"/>
        <w:spacing w:after="0" w:line="251" w:lineRule="auto"/>
        <w:tabs>
          <w:tab w:leader="none" w:pos="128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fees, charges and out-of-pocket disbursements of one firm of outside counsel for all Indemnitees, taken as a whole and, if reasonably necessary, one special and one local counsel in each relevant jurisdiction (and in the case of an actual or perceived conflict of interest, one additional firm of primary counsel, one additional special and local counsel in each applicable jurisdiction to the affected parties, taken as a whole),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 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bad faith of such Indemnitee, (y) result from a claim brought by the Borrower or any other Loan Party against an Indemnitee for a material breach in bad faith of such Indemnitee’s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or expanding the provisions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clauses</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45" w:val="left"/>
        </w:tabs>
        <w:numPr>
          <w:ilvl w:val="0"/>
          <w:numId w:val="1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11.04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18"/>
          <w:szCs w:val="18"/>
          <w:u w:val="single" w:color="auto"/>
          <w:color w:val="auto"/>
        </w:rPr>
        <w:t>clause</w:t>
      </w:r>
    </w:p>
    <w:p>
      <w:pPr>
        <w:spacing w:after="0" w:line="3"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1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both"/>
        <w:ind w:firstLine="656"/>
        <w:spacing w:after="0" w:line="253" w:lineRule="auto"/>
        <w:tabs>
          <w:tab w:leader="none" w:pos="137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party (and no Indemnitee) hereto shall assert, and each party hereto (and each Indemnitee) hereby waives, and acknowledges that no other Person shall have,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will limit the Borrower’s indemnification obligations set forth herein to the extent such special, indirect, consequential or punitive damages are included in any third party claim with respect to which the applicable Indemnitee is entitled to indemnification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No Indemnitee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payable not later than ten (10) Business Days after demand therefor.</w:t>
      </w:r>
    </w:p>
    <w:p>
      <w:pPr>
        <w:spacing w:after="0" w:line="225" w:lineRule="exact"/>
        <w:rPr>
          <w:rFonts w:ascii="Times New Roman" w:cs="Times New Roman" w:eastAsia="Times New Roman" w:hAnsi="Times New Roman"/>
          <w:sz w:val="18"/>
          <w:szCs w:val="18"/>
          <w:color w:val="auto"/>
        </w:rPr>
      </w:pPr>
    </w:p>
    <w:p>
      <w:pPr>
        <w:ind w:firstLine="692"/>
        <w:spacing w:after="0" w:line="282" w:lineRule="auto"/>
        <w:tabs>
          <w:tab w:leader="none" w:pos="135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the indemnity provisions of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 xml:space="preserve"> shall survive the resignation of the Administrative Agent, the L/C Issuer and the Swingline Lender, the replacement of any Lender, and the Facility Termination Date.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the Borrower is made to the Administrative Agent, the 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8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11.06</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jc w:val="both"/>
        <w:ind w:firstLine="656"/>
        <w:spacing w:after="0" w:line="253" w:lineRule="auto"/>
        <w:tabs>
          <w:tab w:leader="none" w:pos="1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(ii) by way of participation in accordance with the provisions of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or (iii) by way of pledge or assignment of a security interest subject to the restrictions of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to the extent expressly contemplated hereby, the Related Parties of each of the Administrative Agent, the L/C Issuer and the Lenders) any legal or equitable right, remedy or claim under or by reason of this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ind w:firstLine="656"/>
        <w:spacing w:after="0" w:line="266" w:lineRule="auto"/>
        <w:tabs>
          <w:tab w:leader="none" w:pos="12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participations in L/C Obligations and in Swingline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Amounts.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16"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 the aggregate or in the case of an assignment to a Lender, an Affiliate of a Lender or an Approved Fund, no minimum amount need be assigned; and</w:t>
      </w:r>
    </w:p>
    <w:p>
      <w:pPr>
        <w:spacing w:after="0" w:line="179" w:lineRule="exact"/>
        <w:rPr>
          <w:rFonts w:ascii="Times New Roman" w:cs="Times New Roman" w:eastAsia="Times New Roman" w:hAnsi="Times New Roman"/>
          <w:sz w:val="18"/>
          <w:szCs w:val="18"/>
          <w:color w:val="auto"/>
        </w:rPr>
      </w:pPr>
    </w:p>
    <w:p>
      <w:pPr>
        <w:jc w:val="both"/>
        <w:ind w:left="1300" w:firstLine="616"/>
        <w:spacing w:after="0" w:line="255" w:lineRule="auto"/>
        <w:tabs>
          <w:tab w:leader="none" w:pos="2581"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5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Swingline Lender’s rights and obligations in respect of Swingline Loans;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7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in addition:</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55"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 (1) an Event of Default has occurred and is continuing at the time of such assignment or (2) such assignment is to a Lender, an Affiliate of a Lender or an Approved Fund; provided that the Borrower shall be deemed to have consented to any such assignment unless it shall object thereto by written notice to the Administrative Agent within ten (10) Business Days after receiving written notice thereof;</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597"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to a Person that is not a Lender, an Affiliate of such Lender or an Approved Fund with respect to such Lender;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180" w:right="20" w:firstLine="652"/>
        <w:spacing w:after="0" w:line="282" w:lineRule="auto"/>
        <w:tabs>
          <w:tab w:leader="none" w:pos="151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Swingline Lender (in each case, such consent not to be unreasonably withheld or delayed) shall be required for any assignment.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0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for the primary benefit of one or more natural Persons).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3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clause (vi), then the assignee of such interest shall be deemed to be a Defaulting Lender for all purposes of this Agreement until such compliance occurs.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3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2" w:name="page123"/>
    <w:bookmarkEnd w:id="122"/>
    <w:p>
      <w:pPr>
        <w:jc w:val="both"/>
        <w:ind w:firstLine="656"/>
        <w:spacing w:after="0" w:line="254" w:lineRule="auto"/>
        <w:tabs>
          <w:tab w:leader="none" w:pos="139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related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The Register shall be available for inspection by the Borrower and any Lender (with respect to such Lender’s interest only),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11.04(c)</w:t>
      </w:r>
      <w:r>
        <w:rPr>
          <w:rFonts w:ascii="Times New Roman" w:cs="Times New Roman" w:eastAsia="Times New Roman" w:hAnsi="Times New Roman"/>
          <w:sz w:val="18"/>
          <w:szCs w:val="18"/>
          <w:color w:val="auto"/>
        </w:rPr>
        <w:t xml:space="preserve"> without regard to the existence of any participation.</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of such sections and Section 3.06)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shall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the Borrower otherwise consents (which consent shall be limited or qualified in a manner consistent with the Borrower’s consent rights to any assignment as detailed in </w:t>
      </w:r>
      <w:r>
        <w:rPr>
          <w:rFonts w:ascii="Times New Roman" w:cs="Times New Roman" w:eastAsia="Times New Roman" w:hAnsi="Times New Roman"/>
          <w:sz w:val="18"/>
          <w:szCs w:val="18"/>
          <w:u w:val="single" w:color="auto"/>
          <w:color w:val="auto"/>
        </w:rPr>
        <w:t>subclause (b)(iii)(A)</w:t>
      </w:r>
      <w:r>
        <w:rPr>
          <w:rFonts w:ascii="Times New Roman" w:cs="Times New Roman" w:eastAsia="Times New Roman" w:hAnsi="Times New Roman"/>
          <w:sz w:val="18"/>
          <w:szCs w:val="18"/>
          <w:color w:val="auto"/>
        </w:rPr>
        <w:t xml:space="preserve"> of this Section).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656"/>
        <w:spacing w:after="0" w:line="261" w:lineRule="auto"/>
        <w:tabs>
          <w:tab w:leader="none" w:pos="12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Commitment and Loans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Bank of America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Swingline Lender, (x) such successor shall succeed to and become vested with all of the rights, powers, privileges and duties of the retiring L/C Issuer or Swingline Lender, as the case may be, and (y)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11.07 Treatment of Certain Information; Confidentiality</w:t>
      </w:r>
      <w:r>
        <w:rPr>
          <w:rFonts w:ascii="Times New Roman" w:cs="Times New Roman" w:eastAsia="Times New Roman" w:hAnsi="Times New Roman"/>
          <w:sz w:val="18"/>
          <w:szCs w:val="18"/>
          <w:color w:val="auto"/>
        </w:rPr>
        <w:t>. Each of the Administrative Agent, the Lenders and the L/C Issuer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Borrower or (i)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(y) becomes available to the Administrative Agent, any Lender, the L/C Issuer or any of their respective Affiliates on a nonconfidential basis from a source other than the Borrower or (z)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11.08 Right of Setoff. </w:t>
      </w:r>
      <w:r>
        <w:rPr>
          <w:rFonts w:ascii="Times New Roman" w:cs="Times New Roman" w:eastAsia="Times New Roman" w:hAnsi="Times New Roman"/>
          <w:sz w:val="18"/>
          <w:szCs w:val="18"/>
          <w:color w:val="auto"/>
        </w:rPr>
        <w:t>If an Event of Default shall have occurred and be continuing, each Lender, the L/C Issuer and each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11.10 Integration; Effectiveness. </w:t>
      </w:r>
      <w:r>
        <w:rPr>
          <w:rFonts w:ascii="Times New Roman" w:cs="Times New Roman" w:eastAsia="Times New Roman" w:hAnsi="Times New Roman"/>
          <w:sz w:val="18"/>
          <w:szCs w:val="18"/>
          <w:color w:val="auto"/>
        </w:rPr>
        <w:t>This Agreement, the other Loan Documents, and the Fee Letter with respect to fees payable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or the L/C Issuer, constitute the entire contract among the parties relating to the subject matter hereof and supersede any and all previous agreements and understandings, oral or written, relating to the subject matter hereof. This Agreement and each of the other Loan Documents may be executed in counterparts (and by different parties hereto in different counterparts), each of which shall constitute an original, but all of which when taken together shall constitute a single contract.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11.11 Survival of Representations and Warranties. </w:t>
      </w:r>
      <w:r>
        <w:rPr>
          <w:rFonts w:ascii="Times New Roman" w:cs="Times New Roman" w:eastAsia="Times New Roman" w:hAnsi="Times New Roman"/>
          <w:sz w:val="18"/>
          <w:szCs w:val="18"/>
          <w:color w:val="auto"/>
        </w:rPr>
        <w:t>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11.12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11.13 Replacement of Lenders. </w:t>
      </w:r>
      <w:r>
        <w:rPr>
          <w:rFonts w:ascii="Times New Roman" w:cs="Times New Roman" w:eastAsia="Times New Roman" w:hAnsi="Times New Roman"/>
          <w:sz w:val="18"/>
          <w:szCs w:val="18"/>
          <w:color w:val="auto"/>
        </w:rPr>
        <w:t>If the Borrower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6"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3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11.14</w:t>
      </w:r>
      <w:r>
        <w:rPr>
          <w:sz w:val="20"/>
          <w:szCs w:val="20"/>
          <w:color w:val="auto"/>
        </w:rPr>
        <w:tab/>
      </w:r>
      <w:r>
        <w:rPr>
          <w:rFonts w:ascii="Times New Roman" w:cs="Times New Roman" w:eastAsia="Times New Roman" w:hAnsi="Times New Roman"/>
          <w:sz w:val="17"/>
          <w:szCs w:val="17"/>
          <w:b w:val="1"/>
          <w:bCs w:val="1"/>
          <w:color w:val="auto"/>
        </w:rPr>
        <w:t>Governing Law; Jurisdiction; Etc.</w:t>
      </w:r>
    </w:p>
    <w:p>
      <w:pPr>
        <w:spacing w:after="0" w:line="229" w:lineRule="exact"/>
        <w:rPr>
          <w:sz w:val="20"/>
          <w:szCs w:val="20"/>
          <w:color w:val="auto"/>
        </w:rPr>
      </w:pPr>
    </w:p>
    <w:p>
      <w:pPr>
        <w:jc w:val="both"/>
        <w:ind w:firstLine="656"/>
        <w:spacing w:after="0" w:line="258" w:lineRule="auto"/>
        <w:tabs>
          <w:tab w:leader="none" w:pos="15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HEREBY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6" w:lineRule="auto"/>
        <w:tabs>
          <w:tab w:leader="none" w:pos="15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11.15 Waiver of Jury Trial. </w:t>
      </w:r>
      <w:r>
        <w:rPr>
          <w:rFonts w:ascii="Times New Roman" w:cs="Times New Roman" w:eastAsia="Times New Roman" w:hAnsi="Times New Roman"/>
          <w:sz w:val="18"/>
          <w:szCs w:val="18"/>
          <w:color w:val="auto"/>
        </w:rPr>
        <w:t>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11.16 No Advisory or Fiduciary Responsibility. </w:t>
      </w:r>
      <w:r>
        <w:rPr>
          <w:rFonts w:ascii="Times New Roman" w:cs="Times New Roman" w:eastAsia="Times New Roman" w:hAnsi="Times New Roman"/>
          <w:sz w:val="18"/>
          <w:szCs w:val="18"/>
          <w:color w:val="auto"/>
        </w:rPr>
        <w:t>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and the Lenders are arm’s-length commercial transactions between the Borrower, each other Loan Party and their respective Affiliates, on the one hand, and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and the Lenders, on the other hand, (B) each of the Borrower and the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11.17 Electronic Execution; Electronic Records; Counterparts. </w:t>
      </w:r>
      <w:r>
        <w:rPr>
          <w:rFonts w:ascii="Times New Roman" w:cs="Times New Roman" w:eastAsia="Times New Roman" w:hAnsi="Times New Roman"/>
          <w:sz w:val="18"/>
          <w:szCs w:val="18"/>
          <w:color w:val="auto"/>
        </w:rPr>
        <w:t>This Agreement, any Loan Document and any other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Communications required to be in writing, may be in the form of an Electronic Record and may be executed using Electronic Signatures. Each of the Loan Parties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Loan Parties and each Lender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11.18 USA PATRIOT Act. </w:t>
      </w:r>
      <w:r>
        <w:rPr>
          <w:rFonts w:ascii="Times New Roman" w:cs="Times New Roman" w:eastAsia="Times New Roman" w:hAnsi="Times New Roman"/>
          <w:sz w:val="18"/>
          <w:szCs w:val="18"/>
          <w:color w:val="auto"/>
        </w:rPr>
        <w:t>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11.19 Subordination. </w:t>
      </w:r>
      <w:r>
        <w:rPr>
          <w:rFonts w:ascii="Times New Roman" w:cs="Times New Roman" w:eastAsia="Times New Roman" w:hAnsi="Times New Roman"/>
          <w:sz w:val="18"/>
          <w:szCs w:val="18"/>
          <w:color w:val="auto"/>
        </w:rPr>
        <w:t>Each Loan Party (a “</w:t>
      </w:r>
      <w:r>
        <w:rPr>
          <w:rFonts w:ascii="Times New Roman" w:cs="Times New Roman" w:eastAsia="Times New Roman" w:hAnsi="Times New Roman"/>
          <w:sz w:val="18"/>
          <w:szCs w:val="18"/>
          <w:u w:val="single" w:color="auto"/>
          <w:color w:val="auto"/>
        </w:rPr>
        <w:t>Subordinating Loan Party</w:t>
      </w:r>
      <w:r>
        <w:rPr>
          <w:rFonts w:ascii="Times New Roman" w:cs="Times New Roman" w:eastAsia="Times New Roman" w:hAnsi="Times New Roman"/>
          <w:sz w:val="18"/>
          <w:szCs w:val="18"/>
          <w:color w:val="auto"/>
        </w:rPr>
        <w:t>”) hereby subordinates the payment of all obligations and indebtedness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Loan Party owing to it, whether now existing or hereafter arising, including but not limited to any obligation of any such other Loan Party to the Subordinating Loan Party as subrogee of the Administrative Agent, a Lender, the L/C Issuer, a Hedge Bank, a Cash Management Bank, and/or an Indemnitee (collectively, the “</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xml:space="preserve">”) or resulting from such Subordinating Loan Party’s performance under this Guaranty, to the indefeasible payment in full in cash of all Guaranteed Obligations. If the Guaranteed Parties so request, any such obligation or indebtedness of any such other Loan Party to the Subordinating Loan Party shall be enforced and performance received by the Subordinating Loan Party as trustee for the Guaranteed Parties and the proceeds thereof shall be paid over to the Guaranteed Parties on account of the Guaranteed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Loan Party receives any payment of any intercompany debt at a time when such payment is prohibited by this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 such payment shall be held by such Loan Party, in trust for the benefit of, and shall be paid forthwith over and delivered, upon written request, to the Administrative Agent.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 Entire Agreement. </w:t>
      </w:r>
      <w:r>
        <w:rPr>
          <w:rFonts w:ascii="Times New Roman" w:cs="Times New Roman" w:eastAsia="Times New Roman" w:hAnsi="Times New Roman"/>
          <w:sz w:val="18"/>
          <w:szCs w:val="18"/>
          <w:color w:val="auto"/>
        </w:rPr>
        <w:t>THIS AGREEMENT AND THE OTHER LOAN DOCUMENTS REPRESENT THE FINAL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11.21 Acknowledgement and Consent to Bail-In of Affected Financial Institutions. </w:t>
      </w:r>
      <w:r>
        <w:rPr>
          <w:rFonts w:ascii="Times New Roman" w:cs="Times New Roman" w:eastAsia="Times New Roman" w:hAnsi="Times New Roman"/>
          <w:sz w:val="18"/>
          <w:szCs w:val="18"/>
          <w:color w:val="auto"/>
        </w:rPr>
        <w:t>Solely to the extent any Lender or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the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firstLine="656"/>
        <w:spacing w:after="0" w:line="282" w:lineRule="auto"/>
        <w:tabs>
          <w:tab w:leader="none" w:pos="151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or the L/C Issuer that is an Affected Financial Institution;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05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11.22 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w:t>
      </w:r>
      <w:r>
        <w:rPr>
          <w:rFonts w:ascii="Times New Roman" w:cs="Times New Roman" w:eastAsia="Times New Roman" w:hAnsi="Times New Roman"/>
          <w:sz w:val="18"/>
          <w:szCs w:val="18"/>
          <w:color w:val="auto"/>
        </w:rPr>
        <w:t>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11.23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the L/C Issuer or any Lender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Loan Party in the Agreement Currency, such Loan Party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Loan Party (or to any other Person who may be entitled thereto under Applicable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jc w:val="center"/>
        <w:ind w:left="292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SHUTTERSTOCK SERVICES,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SHUTTERSTOCK VENTURES,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SHUTTERSTOCK.AI,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POND5,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SHUTTERSTOCK STUDIOS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254635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33" w:name="page134"/>
    <w:bookmarkEnd w:id="133"/>
    <w:p>
      <w:pPr>
        <w:ind w:left="4520"/>
        <w:spacing w:after="0"/>
        <w:rPr>
          <w:sz w:val="20"/>
          <w:szCs w:val="20"/>
          <w:color w:val="auto"/>
        </w:rPr>
      </w:pPr>
      <w:r>
        <w:rPr>
          <w:rFonts w:ascii="Times New Roman" w:cs="Times New Roman" w:eastAsia="Times New Roman" w:hAnsi="Times New Roman"/>
          <w:sz w:val="17"/>
          <w:szCs w:val="17"/>
          <w:b w:val="1"/>
          <w:bCs w:val="1"/>
          <w:color w:val="auto"/>
        </w:rPr>
        <w:t>GENERAL PURPOSE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SHUTTER IMAGES,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TURBOSQUID,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Jarrod Yahes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4" w:name="page135"/>
    <w:bookmarkEnd w:id="134"/>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Dianna L. Benner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Dianna L. Benner</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ind w:left="45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 Lender, L/C Issuer and Swingline Lender</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Jana L. Baker</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Ted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Name: Ted Bell</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7" w:name="page138"/>
    <w:bookmarkEnd w:id="137"/>
    <w:p>
      <w:pPr>
        <w:ind w:left="45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Denis Waltrich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Denis Waltrich</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8" w:name="page139"/>
    <w:bookmarkEnd w:id="138"/>
    <w:p>
      <w:pPr>
        <w:ind w:left="4520"/>
        <w:spacing w:after="0"/>
        <w:rPr>
          <w:sz w:val="20"/>
          <w:szCs w:val="20"/>
          <w:color w:val="auto"/>
        </w:rPr>
      </w:pPr>
      <w:r>
        <w:rPr>
          <w:rFonts w:ascii="Times New Roman" w:cs="Times New Roman" w:eastAsia="Times New Roman" w:hAnsi="Times New Roman"/>
          <w:sz w:val="18"/>
          <w:szCs w:val="18"/>
          <w:b w:val="1"/>
          <w:bCs w:val="1"/>
          <w:color w:val="auto"/>
        </w:rPr>
        <w:t>CITIZENS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Martin Rohan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Martin Rohan</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Shutterstock, Inc.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347345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9" w:name="page140"/>
    <w:bookmarkEnd w:id="13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164465</wp:posOffset>
            </wp:positionV>
            <wp:extent cx="3643630" cy="514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6436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Shutterstock Completes Acquisition of Envato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333333"/>
        </w:rPr>
        <w:t xml:space="preserve">New York, NY - July 22, </w:t>
      </w:r>
      <w:r>
        <w:rPr>
          <w:rFonts w:ascii="Times New Roman" w:cs="Times New Roman" w:eastAsia="Times New Roman" w:hAnsi="Times New Roman"/>
          <w:sz w:val="18"/>
          <w:szCs w:val="18"/>
          <w:b w:val="1"/>
          <w:bCs w:val="1"/>
          <w:color w:val="000000"/>
        </w:rPr>
        <w:t>2024 -</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u w:val="single" w:color="auto"/>
          <w:color w:val="000000"/>
        </w:rPr>
        <w:t>Shutterstock, Inc.</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000000"/>
        </w:rPr>
        <w:t>(NYSE:</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u w:val="single" w:color="auto"/>
          <w:color w:val="000000"/>
        </w:rPr>
        <w:t>SSTK</w:t>
      </w:r>
      <w:r>
        <w:rPr>
          <w:rFonts w:ascii="Times New Roman" w:cs="Times New Roman" w:eastAsia="Times New Roman" w:hAnsi="Times New Roman"/>
          <w:sz w:val="18"/>
          <w:szCs w:val="18"/>
          <w:color w:val="000000"/>
        </w:rPr>
        <w:t>), a leading global creative platform offering high-quality creative content for</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000000"/>
        </w:rPr>
        <w:t xml:space="preserve">transformative brands, digital media and marketing companies, completed its </w:t>
      </w:r>
      <w:r>
        <w:rPr>
          <w:rFonts w:ascii="Times New Roman" w:cs="Times New Roman" w:eastAsia="Times New Roman" w:hAnsi="Times New Roman"/>
          <w:sz w:val="18"/>
          <w:szCs w:val="18"/>
          <w:u w:val="single" w:color="auto"/>
          <w:color w:val="000000"/>
        </w:rPr>
        <w:t>previously announced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highlight w:val="white"/>
        </w:rPr>
        <w:t>acquisition of Envato Pty Ltd. (“Envato”), a leader in</w:t>
      </w:r>
      <w:r>
        <w:rPr>
          <w:rFonts w:ascii="Times New Roman" w:cs="Times New Roman" w:eastAsia="Times New Roman" w:hAnsi="Times New Roman"/>
          <w:sz w:val="18"/>
          <w:szCs w:val="18"/>
          <w:color w:val="000000"/>
        </w:rPr>
        <w:t xml:space="preserve"> digital creative assets and templates.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Strategic Highlights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Complements Shutterstock’s existing offering with Envato Elements, a leading unlimited multi-asset subscription offering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Shutterstock’s reach within faster growing audiences such as freelancers, hobbyists, small businesses and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650k subscribers, more than doubling Shutterstock’s subscriber base to 1.15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Shutterstock’s Content revenue from video, audio, graphics, fonts and templates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Bolsters Shutterstock’s content library with 10 million images, 6 million videos, 1 million audio clips, 0.5 million templates and 0.2 million graphics &amp; fonts</w:t>
      </w:r>
    </w:p>
    <w:p>
      <w:pPr>
        <w:ind w:left="660" w:hanging="328"/>
        <w:spacing w:after="0" w:line="25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diversifies Shutterstock into new content types including code &amp; web themes, product mock-ups, fonts and templates (e.g. Slides, PowerPoint, Keynote, WordPress, video, designs for social posts, gaming, podcasts and print-on-demand)</w:t>
      </w:r>
    </w:p>
    <w:p>
      <w:pPr>
        <w:ind w:left="660" w:hanging="328"/>
        <w:spacing w:after="0" w:line="26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completion coincides with the launch of Envato’s new visual brand identity, currently in a phased rollout across the site, which marks a significant milestone in the company’s evolution and commitment to creatives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Shutterstock, Inc. (NYSE: </w:t>
      </w:r>
      <w:r>
        <w:rPr>
          <w:rFonts w:ascii="Times New Roman" w:cs="Times New Roman" w:eastAsia="Times New Roman" w:hAnsi="Times New Roman"/>
          <w:sz w:val="18"/>
          <w:szCs w:val="18"/>
          <w:u w:val="single" w:color="auto"/>
          <w:color w:val="auto"/>
        </w:rPr>
        <w:t>SSTK</w:t>
      </w:r>
      <w:r>
        <w:rPr>
          <w:rFonts w:ascii="Times New Roman" w:cs="Times New Roman" w:eastAsia="Times New Roman" w:hAnsi="Times New Roman"/>
          <w:sz w:val="18"/>
          <w:szCs w:val="18"/>
          <w:color w:val="auto"/>
        </w:rPr>
        <w:t>) is a leading global creative platform offering high-quality creative content for transformative brands, digital media and marketing companies.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services—all using the latest in innovative technology—Shutterstock offers the most comprehensive selection of resources to bring storytelling to life.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www.shutterstock.com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-119380</wp:posOffset>
            </wp:positionV>
            <wp:extent cx="306006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060065" cy="128905"/>
                    </a:xfrm>
                    <a:prstGeom prst="rect">
                      <a:avLst/>
                    </a:prstGeom>
                    <a:noFill/>
                  </pic:spPr>
                </pic:pic>
              </a:graphicData>
            </a:graphic>
          </wp:anchor>
        </w:drawing>
      </w:r>
    </w:p>
    <w:p>
      <w:pPr>
        <w:spacing w:after="0" w:line="37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373737"/>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373737"/>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the acquisition,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Factors related to the transactions discussed in this document that could cause actual results to differ materially from those contemplated by the forward-looking statements include: the effects of disruption to our or the target’s respective businesses; the impact of transaction costs; our ability to achieve the benefits from the proposed transaction; our ability to effectively integrate the acquired operations into our operations; our ability to retain and hire key target personnel; and the effects of any unknown liabilities.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Lori Rodney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press@shutterstock.com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917-563-4991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1)"/>
      <w:numFmt w:val="lowerLetter"/>
      <w:start w:val="2"/>
    </w:lvl>
  </w:abstractNum>
  <w:abstractNum w:abstractNumId="4">
    <w:nsid w:val="74DE0EE3"/>
    <w:multiLevelType w:val="hybridMultilevel"/>
    <w:lvl w:ilvl="0">
      <w:lvlJc w:val="left"/>
      <w:lvlText w:val="(%1)"/>
      <w:numFmt w:val="lowerLetter"/>
      <w:start w:val="4"/>
    </w:lvl>
  </w:abstractNum>
  <w:abstractNum w:abstractNumId="5">
    <w:nsid w:val="68EBC550"/>
    <w:multiLevelType w:val="hybridMultilevel"/>
    <w:lvl w:ilvl="0">
      <w:lvlJc w:val="left"/>
      <w:lvlText w:val="A"/>
      <w:numFmt w:val="bullet"/>
      <w:start w:val="1"/>
    </w:lvl>
  </w:abstractNum>
  <w:abstractNum w:abstractNumId="6">
    <w:nsid w:val="2DF6D648"/>
    <w:multiLevelType w:val="hybridMultilevel"/>
    <w:lvl w:ilvl="0">
      <w:lvlJc w:val="left"/>
      <w:lvlText w:val="B"/>
      <w:numFmt w:val="bullet"/>
      <w:start w:val="1"/>
    </w:lvl>
  </w:abstractNum>
  <w:abstractNum w:abstractNumId="7">
    <w:nsid w:val="46B7D447"/>
    <w:multiLevelType w:val="hybridMultilevel"/>
    <w:lvl w:ilvl="0">
      <w:lvlJc w:val="left"/>
      <w:lvlText w:val="D"/>
      <w:numFmt w:val="bullet"/>
      <w:start w:val="1"/>
    </w:lvl>
  </w:abstractNum>
  <w:abstractNum w:abstractNumId="8">
    <w:nsid w:val="4A2AC315"/>
    <w:multiLevelType w:val="hybridMultilevel"/>
    <w:lvl w:ilvl="0">
      <w:lvlJc w:val="left"/>
      <w:lvlText w:val="G"/>
      <w:numFmt w:val="bullet"/>
      <w:start w:val="1"/>
    </w:lvl>
  </w:abstractNum>
  <w:abstractNum w:abstractNumId="9">
    <w:nsid w:val="39EE015C"/>
    <w:multiLevelType w:val="hybridMultilevel"/>
    <w:lvl w:ilvl="0">
      <w:lvlJc w:val="left"/>
      <w:lvlText w:val="H"/>
      <w:numFmt w:val="bullet"/>
      <w:start w:val="1"/>
    </w:lvl>
  </w:abstractNum>
  <w:abstractNum w:abstractNumId="10">
    <w:nsid w:val="57FC4FBB"/>
    <w:multiLevelType w:val="hybridMultilevel"/>
    <w:lvl w:ilvl="0">
      <w:lvlJc w:val="left"/>
      <w:lvlText w:val="I"/>
      <w:numFmt w:val="bullet"/>
      <w:start w:val="1"/>
    </w:lvl>
  </w:abstractNum>
  <w:abstractNum w:abstractNumId="11">
    <w:nsid w:val="CC1016F"/>
    <w:multiLevelType w:val="hybridMultilevel"/>
    <w:lvl w:ilvl="0">
      <w:lvlJc w:val="left"/>
      <w:lvlText w:val="(%1)"/>
      <w:numFmt w:val="lowerLetter"/>
      <w:start w:val="1"/>
    </w:lvl>
  </w:abstractNum>
  <w:abstractNum w:abstractNumId="12">
    <w:nsid w:val="43F18422"/>
    <w:multiLevelType w:val="hybridMultilevel"/>
    <w:lvl w:ilvl="0">
      <w:lvlJc w:val="left"/>
      <w:lvlText w:val="(%1)"/>
      <w:numFmt w:val="lowerLetter"/>
      <w:start w:val="1"/>
    </w:lvl>
  </w:abstractNum>
  <w:abstractNum w:abstractNumId="13">
    <w:nsid w:val="60EF0119"/>
    <w:multiLevelType w:val="hybridMultilevel"/>
    <w:lvl w:ilvl="0">
      <w:lvlJc w:val="left"/>
      <w:lvlText w:val="(%1)"/>
      <w:numFmt w:val="lowerLetter"/>
      <w:start w:val="1"/>
    </w:lvl>
    <w:lvl w:ilvl="1">
      <w:lvlJc w:val="left"/>
      <w:lvlText w:val="(%2)"/>
      <w:numFmt w:val="lowerRoman"/>
      <w:start w:val="1"/>
    </w:lvl>
  </w:abstractNum>
  <w:abstractNum w:abstractNumId="14">
    <w:nsid w:val="26F324BA"/>
    <w:multiLevelType w:val="hybridMultilevel"/>
    <w:lvl w:ilvl="0">
      <w:lvlJc w:val="left"/>
      <w:lvlText w:val="(%1)"/>
      <w:numFmt w:val="lowerRoman"/>
      <w:start w:val="4"/>
    </w:lvl>
  </w:abstractNum>
  <w:abstractNum w:abstractNumId="15">
    <w:nsid w:val="7F01579B"/>
    <w:multiLevelType w:val="hybridMultilevel"/>
    <w:lvl w:ilvl="0">
      <w:lvlJc w:val="left"/>
      <w:lvlText w:val="(%1)"/>
      <w:numFmt w:val="lowerLetter"/>
      <w:start w:val="3"/>
    </w:lvl>
  </w:abstractNum>
  <w:abstractNum w:abstractNumId="16">
    <w:nsid w:val="49DA307D"/>
    <w:multiLevelType w:val="hybridMultilevel"/>
    <w:lvl w:ilvl="0">
      <w:lvlJc w:val="left"/>
      <w:lvlText w:val="(%1)"/>
      <w:numFmt w:val="lowerLetter"/>
      <w:start w:val="3"/>
    </w:lvl>
  </w:abstractNum>
  <w:abstractNum w:abstractNumId="17">
    <w:nsid w:val="7055A5F5"/>
    <w:multiLevelType w:val="hybridMultilevel"/>
    <w:lvl w:ilvl="0">
      <w:lvlJc w:val="left"/>
      <w:lvlText w:val="(%1)"/>
      <w:numFmt w:val="lowerLetter"/>
      <w:start w:val="1"/>
    </w:lvl>
  </w:abstractNum>
  <w:abstractNum w:abstractNumId="18">
    <w:nsid w:val="5FB8370B"/>
    <w:multiLevelType w:val="hybridMultilevel"/>
    <w:lvl w:ilvl="0">
      <w:lvlJc w:val="left"/>
      <w:lvlText w:val="(%1)"/>
      <w:numFmt w:val="lowerLetter"/>
      <w:start w:val="1"/>
    </w:lvl>
  </w:abstractNum>
  <w:abstractNum w:abstractNumId="19">
    <w:nsid w:val="50801EE1"/>
    <w:multiLevelType w:val="hybridMultilevel"/>
    <w:lvl w:ilvl="0">
      <w:lvlJc w:val="left"/>
      <w:lvlText w:val="(%1)"/>
      <w:numFmt w:val="lowerLetter"/>
      <w:start w:val="2"/>
    </w:lvl>
  </w:abstractNum>
  <w:abstractNum w:abstractNumId="20">
    <w:nsid w:val="488AC1A"/>
    <w:multiLevelType w:val="hybridMultilevel"/>
    <w:lvl w:ilvl="0">
      <w:lvlJc w:val="left"/>
      <w:lvlText w:val="(%1)"/>
      <w:numFmt w:val="lowerLetter"/>
      <w:start w:val="1"/>
    </w:lvl>
  </w:abstractNum>
  <w:abstractNum w:abstractNumId="21">
    <w:nsid w:val="5FB8011C"/>
    <w:multiLevelType w:val="hybridMultilevel"/>
    <w:lvl w:ilvl="0">
      <w:lvlJc w:val="left"/>
      <w:lvlText w:val="(%1)"/>
      <w:numFmt w:val="lowerLetter"/>
      <w:start w:val="5"/>
    </w:lvl>
  </w:abstractNum>
  <w:abstractNum w:abstractNumId="22">
    <w:nsid w:val="6AA78F7F"/>
    <w:multiLevelType w:val="hybridMultilevel"/>
    <w:lvl w:ilvl="0">
      <w:lvlJc w:val="left"/>
      <w:lvlText w:val="(%1)"/>
      <w:numFmt w:val="lowerLetter"/>
      <w:start w:val="1"/>
    </w:lvl>
  </w:abstractNum>
  <w:abstractNum w:abstractNumId="23">
    <w:nsid w:val="7672BD23"/>
    <w:multiLevelType w:val="hybridMultilevel"/>
    <w:lvl w:ilvl="0">
      <w:lvlJc w:val="left"/>
      <w:lvlText w:val="(%1)"/>
      <w:numFmt w:val="lowerLetter"/>
      <w:start w:val="3"/>
    </w:lvl>
  </w:abstractNum>
  <w:abstractNum w:abstractNumId="24">
    <w:nsid w:val="6FC75AF8"/>
    <w:multiLevelType w:val="hybridMultilevel"/>
    <w:lvl w:ilvl="0">
      <w:lvlJc w:val="left"/>
      <w:lvlText w:val="(%1)"/>
      <w:numFmt w:val="lowerLetter"/>
      <w:start w:val="2"/>
    </w:lvl>
  </w:abstractNum>
  <w:abstractNum w:abstractNumId="25">
    <w:nsid w:val="6A5F7029"/>
    <w:multiLevelType w:val="hybridMultilevel"/>
    <w:lvl w:ilvl="0">
      <w:lvlJc w:val="left"/>
      <w:lvlText w:val="(%1)"/>
      <w:numFmt w:val="lowerLetter"/>
      <w:start w:val="1"/>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1"/>
    </w:lvl>
    <w:lvl w:ilvl="1">
      <w:lvlJc w:val="left"/>
      <w:lvlText w:val="(%2)"/>
      <w:numFmt w:val="lowerLetter"/>
      <w:start w:val="5"/>
    </w:lvl>
  </w:abstractNum>
  <w:abstractNum w:abstractNumId="28">
    <w:nsid w:val="73A1821B"/>
    <w:multiLevelType w:val="hybridMultilevel"/>
    <w:lvl w:ilvl="0">
      <w:lvlJc w:val="left"/>
      <w:lvlText w:val="(%1)"/>
      <w:numFmt w:val="lowerLetter"/>
      <w:start w:val="61"/>
    </w:lvl>
    <w:lvl w:ilvl="1">
      <w:lvlJc w:val="left"/>
      <w:lvlText w:val="%2"/>
      <w:numFmt w:val="lowerLetter"/>
      <w:start w:val="1"/>
    </w:lvl>
  </w:abstractNum>
  <w:abstractNum w:abstractNumId="29">
    <w:nsid w:val="7DE67713"/>
    <w:multiLevelType w:val="hybridMultilevel"/>
    <w:lvl w:ilvl="0">
      <w:lvlJc w:val="left"/>
      <w:lvlText w:val="(%1)"/>
      <w:numFmt w:val="lowerLetter"/>
      <w:start w:val="3"/>
    </w:lvl>
  </w:abstractNum>
  <w:abstractNum w:abstractNumId="30">
    <w:nsid w:val="555C55B5"/>
    <w:multiLevelType w:val="hybridMultilevel"/>
    <w:lvl w:ilvl="0">
      <w:lvlJc w:val="left"/>
      <w:lvlText w:val="(%1)"/>
      <w:numFmt w:val="lowerLetter"/>
      <w:start w:val="2"/>
    </w:lvl>
  </w:abstractNum>
  <w:abstractNum w:abstractNumId="31">
    <w:nsid w:val="3FA62ACA"/>
    <w:multiLevelType w:val="hybridMultilevel"/>
    <w:lvl w:ilvl="0">
      <w:lvlJc w:val="left"/>
      <w:lvlText w:val="(%1)"/>
      <w:numFmt w:val="lowerLetter"/>
      <w:start w:val="1"/>
    </w:lvl>
  </w:abstractNum>
  <w:abstractNum w:abstractNumId="32">
    <w:nsid w:val="14FCE74E"/>
    <w:multiLevelType w:val="hybridMultilevel"/>
    <w:lvl w:ilvl="0">
      <w:lvlJc w:val="left"/>
      <w:lvlText w:val="(%1)"/>
      <w:numFmt w:val="lowerLetter"/>
      <w:start w:val="1"/>
    </w:lvl>
  </w:abstractNum>
  <w:abstractNum w:abstractNumId="33">
    <w:nsid w:val="6A3DD3E8"/>
    <w:multiLevelType w:val="hybridMultilevel"/>
    <w:lvl w:ilvl="0">
      <w:lvlJc w:val="left"/>
      <w:lvlText w:val="(%1)"/>
      <w:numFmt w:val="lowerLetter"/>
      <w:start w:val="1"/>
    </w:lvl>
  </w:abstractNum>
  <w:abstractNum w:abstractNumId="34">
    <w:nsid w:val="71C91298"/>
    <w:multiLevelType w:val="hybridMultilevel"/>
    <w:lvl w:ilvl="0">
      <w:lvlJc w:val="left"/>
      <w:lvlText w:val="(%1)"/>
      <w:numFmt w:val="lowerLetter"/>
      <w:start w:val="2"/>
    </w:lvl>
  </w:abstractNum>
  <w:abstractNum w:abstractNumId="35">
    <w:nsid w:val="9DAF632"/>
    <w:multiLevelType w:val="hybridMultilevel"/>
    <w:lvl w:ilvl="0">
      <w:lvlJc w:val="left"/>
      <w:lvlText w:val="(%1)"/>
      <w:numFmt w:val="lowerLetter"/>
      <w:start w:val="1"/>
    </w:lvl>
  </w:abstractNum>
  <w:abstractNum w:abstractNumId="36">
    <w:nsid w:val="53299938"/>
    <w:multiLevelType w:val="hybridMultilevel"/>
    <w:lvl w:ilvl="0">
      <w:lvlJc w:val="left"/>
      <w:lvlText w:val="(%1)"/>
      <w:numFmt w:val="lowerLetter"/>
      <w:start w:val="1"/>
    </w:lvl>
  </w:abstractNum>
  <w:abstractNum w:abstractNumId="37">
    <w:nsid w:val="1FBFE8E0"/>
    <w:multiLevelType w:val="hybridMultilevel"/>
    <w:lvl w:ilvl="0">
      <w:lvlJc w:val="left"/>
      <w:lvlText w:val="(%1)"/>
      <w:numFmt w:val="lowerLetter"/>
      <w:start w:val="3"/>
    </w:lvl>
  </w:abstractNum>
  <w:abstractNum w:abstractNumId="38">
    <w:nsid w:val="5092CA79"/>
    <w:multiLevelType w:val="hybridMultilevel"/>
    <w:lvl w:ilvl="0">
      <w:lvlJc w:val="left"/>
      <w:lvlText w:val="(%1)"/>
      <w:numFmt w:val="lowerLetter"/>
      <w:start w:val="1"/>
    </w:lvl>
  </w:abstractNum>
  <w:abstractNum w:abstractNumId="39">
    <w:nsid w:val="1D545C4D"/>
    <w:multiLevelType w:val="hybridMultilevel"/>
    <w:lvl w:ilvl="0">
      <w:lvlJc w:val="left"/>
      <w:lvlText w:val="(%1)"/>
      <w:numFmt w:val="lowerLetter"/>
      <w:start w:val="1"/>
    </w:lvl>
  </w:abstractNum>
  <w:abstractNum w:abstractNumId="40">
    <w:nsid w:val="59ADEA3D"/>
    <w:multiLevelType w:val="hybridMultilevel"/>
    <w:lvl w:ilvl="0">
      <w:lvlJc w:val="left"/>
      <w:lvlText w:val="(%1)"/>
      <w:numFmt w:val="lowerLetter"/>
      <w:start w:val="2"/>
    </w:lvl>
  </w:abstractNum>
  <w:abstractNum w:abstractNumId="41">
    <w:nsid w:val="288F1A34"/>
    <w:multiLevelType w:val="hybridMultilevel"/>
    <w:lvl w:ilvl="0">
      <w:lvlJc w:val="left"/>
      <w:lvlText w:val="(%1)"/>
      <w:numFmt w:val="lowerLetter"/>
      <w:start w:val="6"/>
    </w:lvl>
  </w:abstractNum>
  <w:abstractNum w:abstractNumId="42">
    <w:nsid w:val="2A155DBC"/>
    <w:multiLevelType w:val="hybridMultilevel"/>
    <w:lvl w:ilvl="0">
      <w:lvlJc w:val="left"/>
      <w:lvlText w:val="(%1)"/>
      <w:numFmt w:val="lowerLetter"/>
      <w:start w:val="1"/>
    </w:lvl>
  </w:abstractNum>
  <w:abstractNum w:abstractNumId="43">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
    <w:nsid w:val="97E1B4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5">
    <w:nsid w:val="51088277"/>
    <w:multiLevelType w:val="hybridMultilevel"/>
    <w:lvl w:ilvl="0">
      <w:lvlJc w:val="left"/>
      <w:lvlText w:val="%1"/>
      <w:numFmt w:val="lowerLetter"/>
      <w:start w:val="1"/>
    </w:lvl>
    <w:lvl w:ilvl="1">
      <w:lvlJc w:val="left"/>
      <w:lvlText w:val="(%2)"/>
      <w:numFmt w:val="lowerLetter"/>
      <w:start w:val="6"/>
    </w:lvl>
  </w:abstractNum>
  <w:abstractNum w:abstractNumId="46">
    <w:nsid w:val="1CA0C5FA"/>
    <w:multiLevelType w:val="hybridMultilevel"/>
    <w:lvl w:ilvl="0">
      <w:lvlJc w:val="left"/>
      <w:lvlText w:val="(%1)"/>
      <w:numFmt w:val="lowerLetter"/>
      <w:start w:val="9"/>
    </w:lvl>
    <w:lvl w:ilvl="1">
      <w:lvlJc w:val="left"/>
      <w:lvlText w:val="%2"/>
      <w:numFmt w:val="lowerLetter"/>
      <w:start w:val="1"/>
    </w:lvl>
  </w:abstractNum>
  <w:abstractNum w:abstractNumId="47">
    <w:nsid w:val="53584BCB"/>
    <w:multiLevelType w:val="hybridMultilevel"/>
    <w:lvl w:ilvl="0">
      <w:lvlJc w:val="left"/>
      <w:lvlText w:val="(%1)"/>
      <w:numFmt w:val="lowerLetter"/>
      <w:start w:val="7"/>
    </w:lvl>
    <w:lvl w:ilvl="1">
      <w:lvlJc w:val="left"/>
      <w:lvlText w:val="(%2)"/>
      <w:numFmt w:val="lowerRoman"/>
      <w:start w:val="1"/>
    </w:lvl>
  </w:abstractNum>
  <w:abstractNum w:abstractNumId="48">
    <w:nsid w:val="415E286C"/>
    <w:multiLevelType w:val="hybridMultilevel"/>
    <w:lvl w:ilvl="0">
      <w:lvlJc w:val="left"/>
      <w:lvlText w:val="(%1)"/>
      <w:numFmt w:val="lowerRoman"/>
      <w:start w:val="9"/>
    </w:lvl>
  </w:abstractNum>
  <w:abstractNum w:abstractNumId="49">
    <w:nsid w:val="7C58FD05"/>
    <w:multiLevelType w:val="hybridMultilevel"/>
    <w:lvl w:ilvl="0">
      <w:lvlJc w:val="left"/>
      <w:lvlText w:val="(%1)"/>
      <w:numFmt w:val="lowerRoman"/>
      <w:start w:val="1"/>
    </w:lvl>
  </w:abstractNum>
  <w:abstractNum w:abstractNumId="50">
    <w:nsid w:val="23D86AAC"/>
    <w:multiLevelType w:val="hybridMultilevel"/>
    <w:lvl w:ilvl="0">
      <w:lvlJc w:val="left"/>
      <w:lvlText w:val="(%1)"/>
      <w:numFmt w:val="lowerLetter"/>
      <w:start w:val="8"/>
    </w:lvl>
  </w:abstractNum>
  <w:abstractNum w:abstractNumId="51">
    <w:nsid w:val="45E6D486"/>
    <w:multiLevelType w:val="hybridMultilevel"/>
    <w:lvl w:ilvl="0">
      <w:lvlJc w:val="left"/>
      <w:lvlText w:val="(%1)"/>
      <w:numFmt w:val="lowerLetter"/>
      <w:start w:val="12"/>
    </w:lvl>
  </w:abstractNum>
  <w:abstractNum w:abstractNumId="52">
    <w:nsid w:val="5C10FE21"/>
    <w:multiLevelType w:val="hybridMultilevel"/>
    <w:lvl w:ilvl="0">
      <w:lvlJc w:val="left"/>
      <w:lvlText w:val="(%1)"/>
      <w:numFmt w:val="lowerLetter"/>
      <w:start w:val="16"/>
    </w:lvl>
  </w:abstractNum>
  <w:abstractNum w:abstractNumId="53">
    <w:nsid w:val="E7FFA2B"/>
    <w:multiLevelType w:val="hybridMultilevel"/>
    <w:lvl w:ilvl="0">
      <w:lvlJc w:val="left"/>
      <w:lvlText w:val="(%1)"/>
      <w:numFmt w:val="lowerLetter"/>
      <w:start w:val="1"/>
    </w:lvl>
  </w:abstractNum>
  <w:abstractNum w:abstractNumId="54">
    <w:nsid w:val="3C5991AA"/>
    <w:multiLevelType w:val="hybridMultilevel"/>
    <w:lvl w:ilvl="0">
      <w:lvlJc w:val="left"/>
      <w:lvlText w:val="(%1)"/>
      <w:numFmt w:val="lowerLetter"/>
      <w:start w:val="2"/>
    </w:lvl>
    <w:lvl w:ilvl="1">
      <w:lvlJc w:val="left"/>
      <w:lvlText w:val="(%2)"/>
      <w:numFmt w:val="lowerRoman"/>
      <w:start w:val="1"/>
    </w:lvl>
  </w:abstractNum>
  <w:abstractNum w:abstractNumId="55">
    <w:nsid w:val="4BD8591A"/>
    <w:multiLevelType w:val="hybridMultilevel"/>
    <w:lvl w:ilvl="0">
      <w:lvlJc w:val="left"/>
      <w:lvlText w:val="%1"/>
      <w:numFmt w:val="lowerLetter"/>
      <w:start w:val="1"/>
    </w:lvl>
    <w:lvl w:ilvl="1">
      <w:lvlJc w:val="left"/>
      <w:lvlText w:val="(%2)"/>
      <w:numFmt w:val="lowerRoman"/>
      <w:start w:val="3"/>
    </w:lvl>
  </w:abstractNum>
  <w:abstractNum w:abstractNumId="56">
    <w:nsid w:val="78DF6A55"/>
    <w:multiLevelType w:val="hybridMultilevel"/>
    <w:lvl w:ilvl="0">
      <w:lvlJc w:val="left"/>
      <w:lvlText w:val="(%1)"/>
      <w:numFmt w:val="lowerLetter"/>
      <w:start w:val="4"/>
    </w:lvl>
    <w:lvl w:ilvl="1">
      <w:lvlJc w:val="left"/>
      <w:lvlText w:val="(%2)"/>
      <w:numFmt w:val="lowerRoman"/>
      <w:start w:val="1"/>
    </w:lvl>
  </w:abstractNum>
  <w:abstractNum w:abstractNumId="57">
    <w:nsid w:val="39B7AAA2"/>
    <w:multiLevelType w:val="hybridMultilevel"/>
    <w:lvl w:ilvl="0">
      <w:lvlJc w:val="left"/>
      <w:lvlText w:val="(%1)"/>
      <w:numFmt w:val="lowerLetter"/>
      <w:start w:val="1"/>
    </w:lvl>
    <w:lvl w:ilvl="1">
      <w:lvlJc w:val="left"/>
      <w:lvlText w:val="(%2)"/>
      <w:numFmt w:val="lowerRoman"/>
      <w:start w:val="1"/>
    </w:lvl>
  </w:abstractNum>
  <w:abstractNum w:abstractNumId="58">
    <w:nsid w:val="2B0D8DBE"/>
    <w:multiLevelType w:val="hybridMultilevel"/>
    <w:lvl w:ilvl="0">
      <w:lvlJc w:val="left"/>
      <w:lvlText w:val="(%1)"/>
      <w:numFmt w:val="lowerLetter"/>
      <w:start w:val="2"/>
    </w:lvl>
    <w:lvl w:ilvl="1">
      <w:lvlJc w:val="left"/>
      <w:lvlText w:val="(%2)"/>
      <w:numFmt w:val="lowerRoman"/>
      <w:start w:val="1"/>
    </w:lvl>
  </w:abstractNum>
  <w:abstractNum w:abstractNumId="59">
    <w:nsid w:val="6C80EC70"/>
    <w:multiLevelType w:val="hybridMultilevel"/>
    <w:lvl w:ilvl="0">
      <w:lvlJc w:val="left"/>
      <w:lvlText w:val="(%1)"/>
      <w:numFmt w:val="lowerRoman"/>
      <w:start w:val="10"/>
    </w:lvl>
  </w:abstractNum>
  <w:abstractNum w:abstractNumId="60">
    <w:nsid w:val="379E21B5"/>
    <w:multiLevelType w:val="hybridMultilevel"/>
    <w:lvl w:ilvl="0">
      <w:lvlJc w:val="left"/>
      <w:lvlText w:val="(%1)"/>
      <w:numFmt w:val="lowerLetter"/>
      <w:start w:val="25"/>
    </w:lvl>
  </w:abstractNum>
  <w:abstractNum w:abstractNumId="61">
    <w:nsid w:val="69E373"/>
    <w:multiLevelType w:val="hybridMultilevel"/>
    <w:lvl w:ilvl="0">
      <w:lvlJc w:val="left"/>
      <w:lvlText w:val="(%1)"/>
      <w:numFmt w:val="lowerLetter"/>
      <w:start w:val="3"/>
    </w:lvl>
  </w:abstractNum>
  <w:abstractNum w:abstractNumId="62">
    <w:nsid w:val="2C27173B"/>
    <w:multiLevelType w:val="hybridMultilevel"/>
    <w:lvl w:ilvl="0">
      <w:lvlJc w:val="left"/>
      <w:lvlText w:val="%1"/>
      <w:numFmt w:val="lowerRoman"/>
      <w:start w:val="1"/>
    </w:lvl>
    <w:lvl w:ilvl="1">
      <w:lvlJc w:val="left"/>
      <w:lvlText w:val="(%2)"/>
      <w:numFmt w:val="lowerLetter"/>
      <w:start w:val="1"/>
    </w:lvl>
  </w:abstractNum>
  <w:abstractNum w:abstractNumId="63">
    <w:nsid w:val="4C9B0904"/>
    <w:multiLevelType w:val="hybridMultilevel"/>
    <w:lvl w:ilvl="0">
      <w:lvlJc w:val="left"/>
      <w:lvlText w:val="(%1)"/>
      <w:numFmt w:val="lowerRoman"/>
      <w:start w:val="1"/>
    </w:lvl>
    <w:lvl w:ilvl="1">
      <w:lvlJc w:val="left"/>
      <w:lvlText w:val="(%2)"/>
      <w:numFmt w:val="lowerLetter"/>
      <w:start w:val="2"/>
    </w:lvl>
  </w:abstractNum>
  <w:abstractNum w:abstractNumId="64">
    <w:nsid w:val="6AA7B75C"/>
    <w:multiLevelType w:val="hybridMultilevel"/>
    <w:lvl w:ilvl="0">
      <w:lvlJc w:val="left"/>
      <w:lvlText w:val="(%1)"/>
      <w:numFmt w:val="lowerLetter"/>
      <w:start w:val="1"/>
    </w:lvl>
  </w:abstractNum>
  <w:abstractNum w:abstractNumId="65">
    <w:nsid w:val="1DF029D3"/>
    <w:multiLevelType w:val="hybridMultilevel"/>
    <w:lvl w:ilvl="0">
      <w:lvlJc w:val="left"/>
      <w:lvlText w:val="(%1)"/>
      <w:numFmt w:val="lowerLetter"/>
      <w:start w:val="2"/>
    </w:lvl>
  </w:abstractNum>
  <w:abstractNum w:abstractNumId="66">
    <w:nsid w:val="5675FF36"/>
    <w:multiLevelType w:val="hybridMultilevel"/>
    <w:lvl w:ilvl="0">
      <w:lvlJc w:val="left"/>
      <w:lvlText w:val="(%1)"/>
      <w:numFmt w:val="lowerLetter"/>
      <w:start w:val="1"/>
    </w:lvl>
    <w:lvl w:ilvl="1">
      <w:lvlJc w:val="left"/>
      <w:lvlText w:val="(%2)"/>
      <w:numFmt w:val="lowerLetter"/>
      <w:start w:val="35"/>
    </w:lvl>
  </w:abstractNum>
  <w:abstractNum w:abstractNumId="67">
    <w:nsid w:val="3DD15094"/>
    <w:multiLevelType w:val="hybridMultilevel"/>
    <w:lvl w:ilvl="0">
      <w:lvlJc w:val="left"/>
      <w:lvlText w:val="%1"/>
      <w:numFmt w:val="lowerLetter"/>
      <w:start w:val="1"/>
    </w:lvl>
    <w:lvl w:ilvl="1">
      <w:lvlJc w:val="left"/>
      <w:lvlText w:val="(%2)"/>
      <w:numFmt w:val="lowerRoman"/>
      <w:start w:val="3"/>
    </w:lvl>
  </w:abstractNum>
  <w:abstractNum w:abstractNumId="68">
    <w:nsid w:val="3DB012B3"/>
    <w:multiLevelType w:val="hybridMultilevel"/>
    <w:lvl w:ilvl="0">
      <w:lvlJc w:val="left"/>
      <w:lvlText w:val="(%1)"/>
      <w:numFmt w:val="lowerLetter"/>
      <w:start w:val="3"/>
    </w:lvl>
    <w:lvl w:ilvl="1">
      <w:lvlJc w:val="left"/>
      <w:lvlText w:val="%2"/>
      <w:numFmt w:val="lowerRoman"/>
      <w:start w:val="1"/>
    </w:lvl>
  </w:abstractNum>
  <w:abstractNum w:abstractNumId="69">
    <w:nsid w:val="2708C9AF"/>
    <w:multiLevelType w:val="hybridMultilevel"/>
    <w:lvl w:ilvl="0">
      <w:lvlJc w:val="left"/>
      <w:lvlText w:val="(%1)"/>
      <w:numFmt w:val="lowerLetter"/>
      <w:start w:val="1"/>
    </w:lvl>
    <w:lvl w:ilvl="1">
      <w:lvlJc w:val="left"/>
      <w:lvlText w:val="(%2)"/>
      <w:numFmt w:val="lowerLetter"/>
      <w:start w:val="35"/>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1"/>
    </w:lvl>
    <w:lvl w:ilvl="1">
      <w:lvlJc w:val="left"/>
      <w:lvlText w:val="(%2)"/>
      <w:numFmt w:val="lowerLetter"/>
      <w:start w:val="2"/>
    </w:lvl>
  </w:abstractNum>
  <w:abstractNum w:abstractNumId="72">
    <w:nsid w:val="4F97E3E4"/>
    <w:multiLevelType w:val="hybridMultilevel"/>
    <w:lvl w:ilvl="0">
      <w:lvlJc w:val="left"/>
      <w:lvlText w:val="(%1)"/>
      <w:numFmt w:val="lowerLetter"/>
      <w:start w:val="2"/>
    </w:lvl>
    <w:lvl w:ilvl="1">
      <w:lvlJc w:val="left"/>
      <w:lvlText w:val="%2"/>
      <w:numFmt w:val="lowerLetter"/>
      <w:start w:val="1"/>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Letter"/>
      <w:start w:val="2"/>
    </w:lvl>
    <w:lvl w:ilvl="1">
      <w:lvlJc w:val="left"/>
      <w:lvlText w:val="(%2)"/>
      <w:numFmt w:val="lowerLetter"/>
      <w:start w:val="35"/>
    </w:lvl>
  </w:abstractNum>
  <w:abstractNum w:abstractNumId="76">
    <w:nsid w:val="56438D15"/>
    <w:multiLevelType w:val="hybridMultilevel"/>
    <w:lvl w:ilvl="0">
      <w:lvlJc w:val="left"/>
      <w:lvlText w:val="(%1)"/>
      <w:numFmt w:val="lowerLetter"/>
      <w:start w:val="3"/>
    </w:lvl>
  </w:abstractNum>
  <w:abstractNum w:abstractNumId="77">
    <w:nsid w:val="519E3149"/>
    <w:multiLevelType w:val="hybridMultilevel"/>
    <w:lvl w:ilvl="0">
      <w:lvlJc w:val="left"/>
      <w:lvlText w:val="(%1)"/>
      <w:numFmt w:val="lowerLetter"/>
      <w:start w:val="4"/>
    </w:lvl>
  </w:abstractNum>
  <w:abstractNum w:abstractNumId="78">
    <w:nsid w:val="2C6E4AFD"/>
    <w:multiLevelType w:val="hybridMultilevel"/>
    <w:lvl w:ilvl="0">
      <w:lvlJc w:val="left"/>
      <w:lvlText w:val="(%1)"/>
      <w:numFmt w:val="lowerRoman"/>
      <w:start w:val="1"/>
    </w:lvl>
  </w:abstractNum>
  <w:abstractNum w:abstractNumId="79">
    <w:nsid w:val="17A1B582"/>
    <w:multiLevelType w:val="hybridMultilevel"/>
    <w:lvl w:ilvl="0">
      <w:lvlJc w:val="left"/>
      <w:lvlText w:val="%1"/>
      <w:numFmt w:val="lowerLetter"/>
      <w:start w:val="1"/>
    </w:lvl>
    <w:lvl w:ilvl="1">
      <w:lvlJc w:val="left"/>
      <w:lvlText w:val="(%2)"/>
      <w:numFmt w:val="lowerLetter"/>
      <w:start w:val="1"/>
    </w:lvl>
  </w:abstractNum>
  <w:abstractNum w:abstractNumId="80">
    <w:nsid w:val="4DF72E4E"/>
    <w:multiLevelType w:val="hybridMultilevel"/>
    <w:lvl w:ilvl="0">
      <w:lvlJc w:val="left"/>
      <w:lvlText w:val="(%1)"/>
      <w:numFmt w:val="lowerLetter"/>
      <w:start w:val="35"/>
    </w:lvl>
    <w:lvl w:ilvl="1">
      <w:lvlJc w:val="left"/>
      <w:lvlText w:val="(%2)"/>
      <w:numFmt w:val="lowerLetter"/>
      <w:start w:val="2"/>
    </w:lvl>
  </w:abstractNum>
  <w:abstractNum w:abstractNumId="81">
    <w:nsid w:val="5046B5A9"/>
    <w:multiLevelType w:val="hybridMultilevel"/>
    <w:lvl w:ilvl="0">
      <w:lvlJc w:val="left"/>
      <w:lvlText w:val="%1"/>
      <w:numFmt w:val="upperLetter"/>
      <w:start w:val="1"/>
    </w:lvl>
    <w:lvl w:ilvl="1">
      <w:lvlJc w:val="left"/>
      <w:lvlText w:val="(%2)"/>
      <w:numFmt w:val="lowerLetter"/>
      <w:start w:val="4"/>
    </w:lvl>
  </w:abstractNum>
  <w:abstractNum w:abstractNumId="82">
    <w:nsid w:val="5D888A08"/>
    <w:multiLevelType w:val="hybridMultilevel"/>
    <w:lvl w:ilvl="0">
      <w:lvlJc w:val="left"/>
      <w:lvlText w:val="(%1)"/>
      <w:numFmt w:val="upperLetter"/>
      <w:start w:val="9"/>
    </w:lvl>
    <w:lvl w:ilvl="1">
      <w:lvlJc w:val="left"/>
      <w:lvlText w:val="(%2)"/>
      <w:numFmt w:val="lowerLetter"/>
      <w:start w:val="6"/>
    </w:lvl>
  </w:abstractNum>
  <w:abstractNum w:abstractNumId="83">
    <w:nsid w:val="2A082C70"/>
    <w:multiLevelType w:val="hybridMultilevel"/>
    <w:lvl w:ilvl="0">
      <w:lvlJc w:val="left"/>
      <w:lvlText w:val="(%1)"/>
      <w:numFmt w:val="lowerLetter"/>
      <w:start w:val="7"/>
    </w:lvl>
  </w:abstractNum>
  <w:abstractNum w:abstractNumId="84">
    <w:nsid w:val="5EC6AFD4"/>
    <w:multiLevelType w:val="hybridMultilevel"/>
    <w:lvl w:ilvl="0">
      <w:lvlJc w:val="left"/>
      <w:lvlText w:val="%1"/>
      <w:numFmt w:val="lowerRoman"/>
      <w:start w:val="1"/>
    </w:lvl>
    <w:lvl w:ilvl="1">
      <w:lvlJc w:val="left"/>
      <w:lvlText w:val="(%2)"/>
      <w:numFmt w:val="lowerLetter"/>
      <w:start w:val="1"/>
    </w:lvl>
  </w:abstractNum>
  <w:abstractNum w:abstractNumId="85">
    <w:nsid w:val="19E21BB2"/>
    <w:multiLevelType w:val="hybridMultilevel"/>
    <w:lvl w:ilvl="0">
      <w:lvlJc w:val="left"/>
      <w:lvlText w:val="(%1)"/>
      <w:numFmt w:val="lowerRoman"/>
      <w:start w:val="4"/>
    </w:lvl>
    <w:lvl w:ilvl="1">
      <w:lvlJc w:val="left"/>
      <w:lvlText w:val="(%2)"/>
      <w:numFmt w:val="lowerLetter"/>
      <w:start w:val="3"/>
    </w:lvl>
  </w:abstractNum>
  <w:abstractNum w:abstractNumId="86">
    <w:nsid w:val="75E0858A"/>
    <w:multiLevelType w:val="hybridMultilevel"/>
    <w:lvl w:ilvl="0">
      <w:lvlJc w:val="left"/>
      <w:lvlText w:val="(%1)"/>
      <w:numFmt w:val="lowerLetter"/>
      <w:start w:val="1"/>
    </w:lvl>
    <w:lvl w:ilvl="1">
      <w:lvlJc w:val="left"/>
      <w:lvlText w:val="(%2)"/>
      <w:numFmt w:val="lowerRoman"/>
      <w:start w:val="1"/>
    </w:lvl>
  </w:abstractNum>
  <w:abstractNum w:abstractNumId="87">
    <w:nsid w:val="57A61A2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8">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20EE1348"/>
    <w:multiLevelType w:val="hybridMultilevel"/>
    <w:lvl w:ilvl="0">
      <w:lvlJc w:val="left"/>
      <w:lvlText w:val="(%1)"/>
      <w:numFmt w:val="lowerLetter"/>
      <w:start w:val="3"/>
    </w:lvl>
  </w:abstractNum>
  <w:abstractNum w:abstractNumId="90">
    <w:nsid w:val="4427069A"/>
    <w:multiLevelType w:val="hybridMultilevel"/>
    <w:lvl w:ilvl="0">
      <w:lvlJc w:val="left"/>
      <w:lvlText w:val="(%1)"/>
      <w:numFmt w:val="lowerLetter"/>
      <w:start w:val="1"/>
    </w:lvl>
  </w:abstractNum>
  <w:abstractNum w:abstractNumId="91">
    <w:nsid w:val="B37E80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92">
    <w:nsid w:val="2157F6BC"/>
    <w:multiLevelType w:val="hybridMultilevel"/>
    <w:lvl w:ilvl="0">
      <w:lvlJc w:val="left"/>
      <w:lvlText w:val="(%1)"/>
      <w:numFmt w:val="upperLetter"/>
      <w:start w:val="35"/>
    </w:lvl>
  </w:abstractNum>
  <w:abstractNum w:abstractNumId="93">
    <w:nsid w:val="704E1DD5"/>
    <w:multiLevelType w:val="hybridMultilevel"/>
    <w:lvl w:ilvl="0">
      <w:lvlJc w:val="left"/>
      <w:lvlText w:val="(%1)"/>
      <w:numFmt w:val="upperLetter"/>
      <w:start w:val="61"/>
    </w:lvl>
  </w:abstractNum>
  <w:abstractNum w:abstractNumId="94">
    <w:nsid w:val="57D2F10E"/>
    <w:multiLevelType w:val="hybridMultilevel"/>
    <w:lvl w:ilvl="0">
      <w:lvlJc w:val="left"/>
      <w:lvlText w:val="%1"/>
      <w:numFmt w:val="lowerRoman"/>
      <w:start w:val="1"/>
    </w:lvl>
    <w:lvl w:ilvl="1">
      <w:lvlJc w:val="left"/>
      <w:lvlText w:val="(%2)"/>
      <w:numFmt w:val="upperLetter"/>
      <w:start w:val="3"/>
    </w:lvl>
  </w:abstractNum>
  <w:abstractNum w:abstractNumId="95">
    <w:nsid w:val="BFFAE18"/>
    <w:multiLevelType w:val="hybridMultilevel"/>
    <w:lvl w:ilvl="0">
      <w:lvlJc w:val="left"/>
      <w:lvlText w:val="(%1)"/>
      <w:numFmt w:val="lowerRoman"/>
      <w:start w:val="3"/>
    </w:lvl>
    <w:lvl w:ilvl="1">
      <w:lvlJc w:val="left"/>
      <w:lvlText w:val="%2"/>
      <w:numFmt w:val="upperLetter"/>
      <w:start w:val="1"/>
    </w:lvl>
  </w:abstractNum>
  <w:abstractNum w:abstractNumId="96">
    <w:nsid w:val="E3E47A8"/>
    <w:multiLevelType w:val="hybridMultilevel"/>
    <w:lvl w:ilvl="0">
      <w:lvlJc w:val="left"/>
      <w:lvlText w:val="%1"/>
      <w:numFmt w:val="lowerLetter"/>
      <w:start w:val="1"/>
    </w:lvl>
    <w:lvl w:ilvl="1">
      <w:lvlJc w:val="left"/>
      <w:lvlText w:val="(%2)"/>
      <w:numFmt w:val="lowerRoman"/>
      <w:start w:val="4"/>
    </w:lvl>
  </w:abstractNum>
  <w:abstractNum w:abstractNumId="97">
    <w:nsid w:val="2E48F044"/>
    <w:multiLevelType w:val="hybridMultilevel"/>
    <w:lvl w:ilvl="0">
      <w:lvlJc w:val="left"/>
      <w:lvlText w:val="(%1)"/>
      <w:numFmt w:val="lowerLetter"/>
      <w:start w:val="8"/>
    </w:lvl>
    <w:lvl w:ilvl="1">
      <w:lvlJc w:val="left"/>
      <w:lvlText w:val="%2"/>
      <w:numFmt w:val="lowerRoman"/>
      <w:start w:val="1"/>
    </w:lvl>
  </w:abstractNum>
  <w:abstractNum w:abstractNumId="98">
    <w:nsid w:val="49D0FEAC"/>
    <w:multiLevelType w:val="hybridMultilevel"/>
    <w:lvl w:ilvl="0">
      <w:lvlJc w:val="left"/>
      <w:lvlText w:val="(%1)"/>
      <w:numFmt w:val="lowerRoman"/>
      <w:start w:val="1"/>
    </w:lvl>
  </w:abstractNum>
  <w:abstractNum w:abstractNumId="99">
    <w:nsid w:val="4BEE5A5B"/>
    <w:multiLevelType w:val="hybridMultilevel"/>
    <w:lvl w:ilvl="0">
      <w:lvlJc w:val="left"/>
      <w:lvlText w:val="(%1)"/>
      <w:numFmt w:val="lowerLetter"/>
      <w:start w:val="1"/>
    </w:lvl>
  </w:abstractNum>
  <w:abstractNum w:abstractNumId="100">
    <w:nsid w:val="5551B9F3"/>
    <w:multiLevelType w:val="hybridMultilevel"/>
    <w:lvl w:ilvl="0">
      <w:lvlJc w:val="left"/>
      <w:lvlText w:val="(%1)"/>
      <w:numFmt w:val="lowerLetter"/>
      <w:start w:val="2"/>
    </w:lvl>
    <w:lvl w:ilvl="1">
      <w:lvlJc w:val="left"/>
      <w:lvlText w:val="(%2)"/>
      <w:numFmt w:val="lowerRoman"/>
      <w:start w:val="1"/>
    </w:lvl>
  </w:abstractNum>
  <w:abstractNum w:abstractNumId="101">
    <w:nsid w:val="24F6AB8E"/>
    <w:multiLevelType w:val="hybridMultilevel"/>
    <w:lvl w:ilvl="0">
      <w:lvlJc w:val="left"/>
      <w:lvlText w:val="(%1)"/>
      <w:numFmt w:val="lowerLetter"/>
      <w:start w:val="1"/>
    </w:lvl>
    <w:lvl w:ilvl="1">
      <w:lvlJc w:val="left"/>
      <w:lvlText w:val="(%2)"/>
      <w:numFmt w:val="lowerRoman"/>
      <w:start w:val="1"/>
    </w:lvl>
  </w:abstractNum>
  <w:abstractNum w:abstractNumId="102">
    <w:nsid w:val="634C574C"/>
    <w:multiLevelType w:val="hybridMultilevel"/>
    <w:lvl w:ilvl="0">
      <w:lvlJc w:val="left"/>
      <w:lvlText w:val="(%1)"/>
      <w:numFmt w:val="lowerLetter"/>
      <w:start w:val="2"/>
    </w:lvl>
  </w:abstractNum>
  <w:abstractNum w:abstractNumId="103">
    <w:nsid w:val="24E99DD7"/>
    <w:multiLevelType w:val="hybridMultilevel"/>
    <w:lvl w:ilvl="0">
      <w:lvlJc w:val="left"/>
      <w:lvlText w:val="(%1)"/>
      <w:numFmt w:val="lowerLetter"/>
      <w:start w:val="1"/>
    </w:lvl>
  </w:abstractNum>
  <w:abstractNum w:abstractNumId="104">
    <w:nsid w:val="2A31B62D"/>
    <w:multiLevelType w:val="hybridMultilevel"/>
    <w:lvl w:ilvl="0">
      <w:lvlJc w:val="left"/>
      <w:lvlText w:val="(%1)"/>
      <w:numFmt w:val="lowerLetter"/>
      <w:start w:val="1"/>
    </w:lvl>
  </w:abstractNum>
  <w:abstractNum w:abstractNumId="105">
    <w:nsid w:val="1849C29B"/>
    <w:multiLevelType w:val="hybridMultilevel"/>
    <w:lvl w:ilvl="0">
      <w:lvlJc w:val="left"/>
      <w:lvlText w:val="(%1)"/>
      <w:numFmt w:val="lowerLetter"/>
      <w:start w:val="1"/>
    </w:lvl>
    <w:lvl w:ilvl="1">
      <w:lvlJc w:val="left"/>
      <w:lvlText w:val="(%2)"/>
      <w:numFmt w:val="lowerRoman"/>
      <w:start w:val="1"/>
    </w:lvl>
  </w:abstractNum>
  <w:abstractNum w:abstractNumId="106">
    <w:nsid w:val="7DFF9D09"/>
    <w:multiLevelType w:val="hybridMultilevel"/>
    <w:lvl w:ilvl="0">
      <w:lvlJc w:val="left"/>
      <w:lvlText w:val="%1"/>
      <w:numFmt w:val="lowerLetter"/>
      <w:start w:val="1"/>
    </w:lvl>
    <w:lvl w:ilvl="1">
      <w:lvlJc w:val="left"/>
      <w:lvlText w:val="(%2)"/>
      <w:numFmt w:val="lowerRoman"/>
      <w:start w:val="5"/>
    </w:lvl>
  </w:abstractNum>
  <w:abstractNum w:abstractNumId="107">
    <w:nsid w:val="754342"/>
    <w:multiLevelType w:val="hybridMultilevel"/>
    <w:lvl w:ilvl="0">
      <w:lvlJc w:val="left"/>
      <w:lvlText w:val="(%1)"/>
      <w:numFmt w:val="lowerLetter"/>
      <w:start w:val="2"/>
    </w:lvl>
    <w:lvl w:ilvl="1">
      <w:lvlJc w:val="left"/>
      <w:lvlText w:val="%2"/>
      <w:numFmt w:val="lowerRoman"/>
      <w:start w:val="1"/>
    </w:lvl>
  </w:abstractNum>
  <w:abstractNum w:abstractNumId="108">
    <w:nsid w:val="69E7F3E5"/>
    <w:multiLevelType w:val="hybridMultilevel"/>
    <w:lvl w:ilvl="0">
      <w:lvlJc w:val="left"/>
      <w:lvlText w:val="(%1)"/>
      <w:numFmt w:val="lowerLetter"/>
      <w:start w:val="5"/>
    </w:lvl>
  </w:abstractNum>
  <w:abstractNum w:abstractNumId="109">
    <w:nsid w:val="2A6DE806"/>
    <w:multiLevelType w:val="hybridMultilevel"/>
    <w:lvl w:ilvl="0">
      <w:lvlJc w:val="left"/>
      <w:lvlText w:val="(%1)"/>
      <w:numFmt w:val="lowerLetter"/>
      <w:start w:val="1"/>
    </w:lvl>
  </w:abstractNum>
  <w:abstractNum w:abstractNumId="110">
    <w:nsid w:val="1816F8C4"/>
    <w:multiLevelType w:val="hybridMultilevel"/>
    <w:lvl w:ilvl="0">
      <w:lvlJc w:val="left"/>
      <w:lvlText w:val="(%1)"/>
      <w:numFmt w:val="lowerLetter"/>
      <w:start w:val="1"/>
    </w:lvl>
  </w:abstractNum>
  <w:abstractNum w:abstractNumId="111">
    <w:nsid w:val="37DF2233"/>
    <w:multiLevelType w:val="hybridMultilevel"/>
    <w:lvl w:ilvl="0">
      <w:lvlJc w:val="left"/>
      <w:lvlText w:val="(%1)"/>
      <w:numFmt w:val="lowerLetter"/>
      <w:start w:val="3"/>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lowerLetter"/>
      <w:start w:val="2"/>
    </w:lvl>
    <w:lvl w:ilvl="1">
      <w:lvlJc w:val="left"/>
      <w:lvlText w:val="(%2)"/>
      <w:numFmt w:val="lowerLetter"/>
      <w:start w:val="4"/>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lowerLetter"/>
      <w:start w:val="2"/>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lowerLetter"/>
      <w:start w:val="1"/>
    </w:lvl>
    <w:lvl w:ilvl="1">
      <w:lvlJc w:val="left"/>
      <w:lvlText w:val="(%2)"/>
      <w:numFmt w:val="lowerLetter"/>
      <w:start w:val="2"/>
    </w:lvl>
  </w:abstractNum>
  <w:abstractNum w:abstractNumId="119">
    <w:nsid w:val="631B64D4"/>
    <w:multiLevelType w:val="hybridMultilevel"/>
    <w:lvl w:ilvl="0">
      <w:lvlJc w:val="left"/>
      <w:lvlText w:val="(%1)"/>
      <w:numFmt w:val="lowerLetter"/>
      <w:start w:val="6"/>
    </w:lvl>
    <w:lvl w:ilvl="1">
      <w:lvlJc w:val="left"/>
      <w:lvlText w:val="(%2)"/>
      <w:numFmt w:val="lowerLetter"/>
      <w:start w:val="7"/>
    </w:lvl>
  </w:abstractNum>
  <w:abstractNum w:abstractNumId="120">
    <w:nsid w:val="78B5E776"/>
    <w:multiLevelType w:val="hybridMultilevel"/>
    <w:lvl w:ilvl="0">
      <w:lvlJc w:val="left"/>
      <w:lvlText w:val="(%1)"/>
      <w:numFmt w:val="lowerRoman"/>
      <w:start w:val="2"/>
    </w:lvl>
  </w:abstractNum>
  <w:abstractNum w:abstractNumId="121">
    <w:nsid w:val="75486E47"/>
    <w:multiLevelType w:val="hybridMultilevel"/>
    <w:lvl w:ilvl="0">
      <w:lvlJc w:val="left"/>
      <w:lvlText w:val="(%1)"/>
      <w:numFmt w:val="lowerLetter"/>
      <w:start w:val="1"/>
    </w:lvl>
  </w:abstractNum>
  <w:abstractNum w:abstractNumId="122">
    <w:nsid w:val="6E534CDE"/>
    <w:multiLevelType w:val="hybridMultilevel"/>
    <w:lvl w:ilvl="0">
      <w:lvlJc w:val="left"/>
      <w:lvlText w:val="(%1)"/>
      <w:numFmt w:val="lowerLetter"/>
      <w:start w:val="1"/>
    </w:lvl>
  </w:abstractNum>
  <w:abstractNum w:abstractNumId="123">
    <w:nsid w:val="1A0DDE32"/>
    <w:multiLevelType w:val="hybridMultilevel"/>
    <w:lvl w:ilvl="0">
      <w:lvlJc w:val="left"/>
      <w:lvlText w:val="(%1)"/>
      <w:numFmt w:val="lowerLetter"/>
      <w:start w:val="4"/>
    </w:lvl>
    <w:lvl w:ilvl="1">
      <w:lvlJc w:val="left"/>
      <w:lvlText w:val="(%2)"/>
      <w:numFmt w:val="lowerLetter"/>
      <w:start w:val="7"/>
    </w:lvl>
  </w:abstractNum>
  <w:abstractNum w:abstractNumId="124">
    <w:nsid w:val="65968C1C"/>
    <w:multiLevelType w:val="hybridMultilevel"/>
    <w:lvl w:ilvl="0">
      <w:lvlJc w:val="left"/>
      <w:lvlText w:val="%1"/>
      <w:numFmt w:val="lowerLetter"/>
      <w:start w:val="1"/>
    </w:lvl>
    <w:lvl w:ilvl="1">
      <w:lvlJc w:val="left"/>
      <w:lvlText w:val="(%2)"/>
      <w:numFmt w:val="lowerLetter"/>
      <w:start w:val="8"/>
    </w:lvl>
  </w:abstractNum>
  <w:abstractNum w:abstractNumId="125">
    <w:nsid w:val="46263DEC"/>
    <w:multiLevelType w:val="hybridMultilevel"/>
    <w:lvl w:ilvl="0">
      <w:lvlJc w:val="left"/>
      <w:lvlText w:val="(%1)"/>
      <w:numFmt w:val="lowerLetter"/>
      <w:start w:val="9"/>
    </w:lvl>
    <w:lvl w:ilvl="1">
      <w:lvlJc w:val="left"/>
      <w:lvlText w:val="(%2)"/>
      <w:numFmt w:val="lowerLetter"/>
      <w:start w:val="10"/>
    </w:lvl>
  </w:abstractNum>
  <w:abstractNum w:abstractNumId="126">
    <w:nsid w:val="260D8C4A"/>
    <w:multiLevelType w:val="hybridMultilevel"/>
    <w:lvl w:ilvl="0">
      <w:lvlJc w:val="left"/>
      <w:lvlText w:val="(%1)"/>
      <w:numFmt w:val="lowerLetter"/>
      <w:start w:val="14"/>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lowerLetter"/>
      <w:start w:val="3"/>
    </w:lvl>
  </w:abstractNum>
  <w:abstractNum w:abstractNumId="129">
    <w:nsid w:val="6FDE8AF6"/>
    <w:multiLevelType w:val="hybridMultilevel"/>
    <w:lvl w:ilvl="0">
      <w:lvlJc w:val="left"/>
      <w:lvlText w:val="(%1)"/>
      <w:numFmt w:val="lowerLetter"/>
      <w:start w:val="15"/>
    </w:lvl>
  </w:abstractNum>
  <w:abstractNum w:abstractNumId="130">
    <w:nsid w:val="3FC32E20"/>
    <w:multiLevelType w:val="hybridMultilevel"/>
    <w:lvl w:ilvl="0">
      <w:lvlJc w:val="left"/>
      <w:lvlText w:val="(%1)"/>
      <w:numFmt w:val="lowerLetter"/>
      <w:start w:val="1"/>
    </w:lvl>
  </w:abstractNum>
  <w:abstractNum w:abstractNumId="131">
    <w:nsid w:val="49C0E823"/>
    <w:multiLevelType w:val="hybridMultilevel"/>
    <w:lvl w:ilvl="0">
      <w:lvlJc w:val="left"/>
      <w:lvlText w:val="(%1)"/>
      <w:numFmt w:val="lowerLetter"/>
      <w:start w:val="9"/>
    </w:lvl>
  </w:abstractNum>
  <w:abstractNum w:abstractNumId="132">
    <w:nsid w:val="14D53685"/>
    <w:multiLevelType w:val="hybridMultilevel"/>
    <w:lvl w:ilvl="0">
      <w:lvlJc w:val="left"/>
      <w:lvlText w:val="(%1)"/>
      <w:numFmt w:val="lowerLetter"/>
      <w:start w:val="1"/>
    </w:lvl>
  </w:abstractNum>
  <w:abstractNum w:abstractNumId="133">
    <w:nsid w:val="230F856C"/>
    <w:multiLevelType w:val="hybridMultilevel"/>
    <w:lvl w:ilvl="0">
      <w:lvlJc w:val="left"/>
      <w:lvlText w:val="(%1)"/>
      <w:numFmt w:val="lowerLetter"/>
      <w:start w:val="5"/>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1"/>
    </w:lvl>
    <w:lvl w:ilvl="1">
      <w:lvlJc w:val="left"/>
      <w:lvlText w:val="(%2)"/>
      <w:numFmt w:val="lowerLetter"/>
      <w:start w:val="7"/>
    </w:lvl>
  </w:abstractNum>
  <w:abstractNum w:abstractNumId="136">
    <w:nsid w:val="3B594807"/>
    <w:multiLevelType w:val="hybridMultilevel"/>
    <w:lvl w:ilvl="0">
      <w:lvlJc w:val="left"/>
      <w:lvlText w:val="(%1)"/>
      <w:numFmt w:val="lowerLetter"/>
      <w:start w:val="11"/>
    </w:lvl>
    <w:lvl w:ilvl="1">
      <w:lvlJc w:val="left"/>
      <w:lvlText w:val="(%2)"/>
      <w:numFmt w:val="lowerLetter"/>
      <w:start w:val="12"/>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1"/>
      <w:numFmt w:val="lowerLetter"/>
      <w:start w:val="1"/>
    </w:lvl>
    <w:lvl w:ilvl="1">
      <w:lvlJc w:val="left"/>
      <w:lvlText w:val="(%2)"/>
      <w:numFmt w:val="lowerLetter"/>
      <w:start w:val="7"/>
    </w:lvl>
  </w:abstractNum>
  <w:abstractNum w:abstractNumId="140">
    <w:nsid w:val="17180B0B"/>
    <w:multiLevelType w:val="hybridMultilevel"/>
    <w:lvl w:ilvl="0">
      <w:lvlJc w:val="left"/>
      <w:lvlText w:val="(%1)"/>
      <w:numFmt w:val="lowerLetter"/>
      <w:start w:val="8"/>
    </w:lvl>
    <w:lvl w:ilvl="1">
      <w:lvlJc w:val="left"/>
      <w:lvlText w:val="%2"/>
      <w:numFmt w:val="lowerLetter"/>
      <w:start w:val="1"/>
    </w:lvl>
  </w:abstractNum>
  <w:abstractNum w:abstractNumId="141">
    <w:nsid w:val="579328B9"/>
    <w:multiLevelType w:val="hybridMultilevel"/>
    <w:lvl w:ilvl="0">
      <w:lvlJc w:val="left"/>
      <w:lvlText w:val="(%1)"/>
      <w:numFmt w:val="lowerLetter"/>
      <w:start w:val="1"/>
    </w:lvl>
  </w:abstractNum>
  <w:abstractNum w:abstractNumId="142">
    <w:nsid w:val="5D205E20"/>
    <w:multiLevelType w:val="hybridMultilevel"/>
    <w:lvl w:ilvl="0">
      <w:lvlJc w:val="left"/>
      <w:lvlText w:val="(%1)"/>
      <w:numFmt w:val="lowerLetter"/>
      <w:start w:val="1"/>
    </w:lvl>
  </w:abstractNum>
  <w:abstractNum w:abstractNumId="143">
    <w:nsid w:val="11CCA8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44">
    <w:nsid w:val="4D32AB86"/>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145">
    <w:nsid w:val="3F07ACC3"/>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6"/>
    </w:lvl>
  </w:abstractNum>
  <w:abstractNum w:abstractNumId="146">
    <w:nsid w:val="6B47F63E"/>
    <w:multiLevelType w:val="hybridMultilevel"/>
    <w:lvl w:ilvl="0">
      <w:lvlJc w:val="left"/>
      <w:lvlText w:val="(%1)"/>
      <w:numFmt w:val="lowerLetter"/>
      <w:start w:val="9"/>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lowerLetter"/>
      <w:start w:val="1"/>
    </w:lvl>
  </w:abstractNum>
  <w:abstractNum w:abstractNumId="149">
    <w:nsid w:val="1C695DEC"/>
    <w:multiLevelType w:val="hybridMultilevel"/>
    <w:lvl w:ilvl="0">
      <w:lvlJc w:val="left"/>
      <w:lvlText w:val="(%1)"/>
      <w:numFmt w:val="lowerLetter"/>
      <w:start w:val="5"/>
    </w:lvl>
  </w:abstractNum>
  <w:abstractNum w:abstractNumId="150">
    <w:nsid w:val="3FCFAED9"/>
    <w:multiLevelType w:val="hybridMultilevel"/>
    <w:lvl w:ilvl="0">
      <w:lvlJc w:val="left"/>
      <w:lvlText w:val="(%1)"/>
      <w:numFmt w:val="lowerLetter"/>
      <w:start w:val="1"/>
    </w:lvl>
  </w:abstractNum>
  <w:abstractNum w:abstractNumId="151">
    <w:nsid w:val="F856867"/>
    <w:multiLevelType w:val="hybridMultilevel"/>
    <w:lvl w:ilvl="0">
      <w:lvlJc w:val="left"/>
      <w:lvlText w:val="(%1)"/>
      <w:numFmt w:val="lowerLetter"/>
      <w:start w:val="2"/>
    </w:lvl>
  </w:abstractNum>
  <w:abstractNum w:abstractNumId="152">
    <w:nsid w:val="11B1CC33"/>
    <w:multiLevelType w:val="hybridMultilevel"/>
    <w:lvl w:ilvl="0">
      <w:lvlJc w:val="left"/>
      <w:lvlText w:val="(%1)"/>
      <w:numFmt w:val="lowerLetter"/>
      <w:start w:val="1"/>
    </w:lvl>
  </w:abstractNum>
  <w:abstractNum w:abstractNumId="153">
    <w:nsid w:val="2E22FBB7"/>
    <w:multiLevelType w:val="hybridMultilevel"/>
    <w:lvl w:ilvl="0">
      <w:lvlJc w:val="left"/>
      <w:lvlText w:val="(%1)"/>
      <w:numFmt w:val="lowerLetter"/>
      <w:start w:val="1"/>
    </w:lvl>
    <w:lvl w:ilvl="1">
      <w:lvlJc w:val="left"/>
      <w:lvlText w:val="(%2)"/>
      <w:numFmt w:val="lowerRoman"/>
      <w:start w:val="1"/>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1)"/>
      <w:numFmt w:val="lowerLetter"/>
      <w:start w:val="3"/>
    </w:lvl>
  </w:abstractNum>
  <w:abstractNum w:abstractNumId="156">
    <w:nsid w:val="744939A3"/>
    <w:multiLevelType w:val="hybridMultilevel"/>
    <w:lvl w:ilvl="0">
      <w:lvlJc w:val="left"/>
      <w:lvlText w:val="(%1)"/>
      <w:numFmt w:val="lowerLetter"/>
      <w:start w:val="1"/>
    </w:lvl>
    <w:lvl w:ilvl="1">
      <w:lvlJc w:val="left"/>
      <w:lvlText w:val="(%2)"/>
      <w:numFmt w:val="lowerRoman"/>
      <w:start w:val="1"/>
    </w:lvl>
  </w:abstractNum>
  <w:abstractNum w:abstractNumId="157">
    <w:nsid w:val="4FA0D2E3"/>
    <w:multiLevelType w:val="hybridMultilevel"/>
    <w:lvl w:ilvl="0">
      <w:lvlJc w:val="left"/>
      <w:lvlText w:val="(%1)"/>
      <w:numFmt w:val="lowerLetter"/>
      <w:start w:val="2"/>
    </w:lvl>
  </w:abstractNum>
  <w:abstractNum w:abstractNumId="158">
    <w:nsid w:val="6B1D2C14"/>
    <w:multiLevelType w:val="hybridMultilevel"/>
    <w:lvl w:ilvl="0">
      <w:lvlJc w:val="left"/>
      <w:lvlText w:val="(%1)"/>
      <w:numFmt w:val="lowerLetter"/>
      <w:start w:val="3"/>
    </w:lvl>
  </w:abstractNum>
  <w:abstractNum w:abstractNumId="159">
    <w:nsid w:val="68B867D3"/>
    <w:multiLevelType w:val="hybridMultilevel"/>
    <w:lvl w:ilvl="0">
      <w:lvlJc w:val="left"/>
      <w:lvlText w:val="(%1)"/>
      <w:numFmt w:val="lowerLetter"/>
      <w:start w:val="1"/>
    </w:lvl>
  </w:abstractNum>
  <w:abstractNum w:abstractNumId="160">
    <w:nsid w:val="3F7F5DD9"/>
    <w:multiLevelType w:val="hybridMultilevel"/>
    <w:lvl w:ilvl="0">
      <w:lvlJc w:val="left"/>
      <w:lvlText w:val="%1"/>
      <w:numFmt w:val="lowerLetter"/>
      <w:start w:val="1"/>
    </w:lvl>
    <w:lvl w:ilvl="1">
      <w:lvlJc w:val="left"/>
      <w:lvlText w:val="(%2)"/>
      <w:numFmt w:val="lowerLetter"/>
      <w:start w:val="2"/>
    </w:lvl>
  </w:abstractNum>
  <w:abstractNum w:abstractNumId="161">
    <w:nsid w:val="2AE05A34"/>
    <w:multiLevelType w:val="hybridMultilevel"/>
    <w:lvl w:ilvl="0">
      <w:lvlJc w:val="left"/>
      <w:lvlText w:val="(%1)"/>
      <w:numFmt w:val="lowerLetter"/>
      <w:start w:val="1"/>
    </w:lvl>
    <w:lvl w:ilvl="1">
      <w:lvlJc w:val="left"/>
      <w:lvlText w:val="%2"/>
      <w:numFmt w:val="lowerLetter"/>
      <w:start w:val="1"/>
    </w:lvl>
  </w:abstractNum>
  <w:abstractNum w:abstractNumId="162">
    <w:nsid w:val="32794FF7"/>
    <w:multiLevelType w:val="hybridMultilevel"/>
    <w:lvl w:ilvl="0">
      <w:lvlJc w:val="left"/>
      <w:lvlText w:val="(%1)"/>
      <w:numFmt w:val="lowerLetter"/>
      <w:start w:val="3"/>
    </w:lvl>
    <w:lvl w:ilvl="1">
      <w:lvlJc w:val="left"/>
      <w:lvlText w:val="%2"/>
      <w:numFmt w:val="lowerLetter"/>
      <w:start w:val="1"/>
    </w:lvl>
  </w:abstractNum>
  <w:abstractNum w:abstractNumId="163">
    <w:nsid w:val="5454945E"/>
    <w:multiLevelType w:val="hybridMultilevel"/>
    <w:lvl w:ilvl="0">
      <w:lvlJc w:val="left"/>
      <w:lvlText w:val="(%1)"/>
      <w:numFmt w:val="lowerLetter"/>
      <w:start w:val="4"/>
    </w:lvl>
  </w:abstractNum>
  <w:abstractNum w:abstractNumId="164">
    <w:nsid w:val="4DEFDFA0"/>
    <w:multiLevelType w:val="hybridMultilevel"/>
    <w:lvl w:ilvl="0">
      <w:lvlJc w:val="left"/>
      <w:lvlText w:val="(%1)"/>
      <w:numFmt w:val="lowerLetter"/>
      <w:start w:val="1"/>
    </w:lvl>
  </w:abstractNum>
  <w:abstractNum w:abstractNumId="165">
    <w:nsid w:val="2123D5F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66">
    <w:nsid w:val="135B8110"/>
    <w:multiLevelType w:val="hybridMultilevel"/>
    <w:lvl w:ilvl="0">
      <w:lvlJc w:val="left"/>
      <w:lvlText w:val="%1"/>
      <w:numFmt w:val="lowerRoman"/>
      <w:start w:val="1"/>
    </w:lvl>
    <w:lvl w:ilvl="1">
      <w:lvlJc w:val="left"/>
      <w:lvlText w:val="(%2)"/>
      <w:numFmt w:val="upperLetter"/>
      <w:start w:val="3"/>
    </w:lvl>
  </w:abstractNum>
  <w:abstractNum w:abstractNumId="167">
    <w:nsid w:val="94927A8"/>
    <w:multiLevelType w:val="hybridMultilevel"/>
    <w:lvl w:ilvl="0">
      <w:lvlJc w:val="left"/>
      <w:lvlText w:val="(%1)"/>
      <w:numFmt w:val="lowerRoman"/>
      <w:start w:val="4"/>
    </w:lvl>
    <w:lvl w:ilvl="1">
      <w:lvlJc w:val="left"/>
      <w:lvlText w:val="%2"/>
      <w:numFmt w:val="upperLetter"/>
      <w:start w:val="1"/>
    </w:lvl>
  </w:abstractNum>
  <w:abstractNum w:abstractNumId="168">
    <w:nsid w:val="DCDF8F6"/>
    <w:multiLevelType w:val="hybridMultilevel"/>
    <w:lvl w:ilvl="0">
      <w:lvlJc w:val="left"/>
      <w:lvlText w:val="(%1)"/>
      <w:numFmt w:val="lowerLetter"/>
      <w:start w:val="3"/>
    </w:lvl>
  </w:abstractNum>
  <w:abstractNum w:abstractNumId="169">
    <w:nsid w:val="52D7B105"/>
    <w:multiLevelType w:val="hybridMultilevel"/>
    <w:lvl w:ilvl="0">
      <w:lvlJc w:val="left"/>
      <w:lvlText w:val="(%1)"/>
      <w:numFmt w:val="lowerLetter"/>
      <w:start w:val="5"/>
    </w:lvl>
  </w:abstractNum>
  <w:abstractNum w:abstractNumId="170">
    <w:nsid w:val="2E8A6394"/>
    <w:multiLevelType w:val="hybridMultilevel"/>
    <w:lvl w:ilvl="0">
      <w:lvlJc w:val="left"/>
      <w:lvlText w:val="(%1)"/>
      <w:numFmt w:val="lowerLetter"/>
      <w:start w:val="1"/>
    </w:lvl>
  </w:abstractNum>
  <w:abstractNum w:abstractNumId="171">
    <w:nsid w:val="24E60401"/>
    <w:multiLevelType w:val="hybridMultilevel"/>
    <w:lvl w:ilvl="0">
      <w:lvlJc w:val="left"/>
      <w:lvlText w:val="(%1)"/>
      <w:numFmt w:val="lowerLetter"/>
      <w:start w:val="1"/>
    </w:lvl>
  </w:abstractNum>
  <w:abstractNum w:abstractNumId="172">
    <w:nsid w:val="2A6AD9BE"/>
    <w:multiLevelType w:val="hybridMultilevel"/>
    <w:lvl w:ilvl="0">
      <w:lvlJc w:val="left"/>
      <w:lvlText w:val="(%1)"/>
      <w:numFmt w:val="lowerLetter"/>
      <w:start w:val="1"/>
    </w:lvl>
    <w:lvl w:ilvl="1">
      <w:lvlJc w:val="left"/>
      <w:lvlText w:val="(%2)"/>
      <w:numFmt w:val="lowerRoman"/>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9" Type="http://schemas.openxmlformats.org/officeDocument/2006/relationships/hyperlink" Target="https://www.sec.gov/Archives/edgar/data/1549346/000114036124023881/ny20028287x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2024-07-22T16:31:42Z</dcterms:created>
  <dcterms:modified xsi:type="dcterms:W3CDTF">2024-07-22T16:31:42Z</dcterms:modified>
</cp:coreProperties>
</file>