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18,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Shutterstock,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001-35669</w:t>
            </w:r>
          </w:p>
        </w:tc>
        <w:tc>
          <w:tcPr>
            <w:tcW w:w="220" w:type="dxa"/>
            <w:vAlign w:val="bottom"/>
          </w:tcPr>
          <w:p>
            <w:pPr>
              <w:spacing w:after="0"/>
              <w:rPr>
                <w:sz w:val="21"/>
                <w:szCs w:val="21"/>
                <w:color w:val="auto"/>
              </w:rPr>
            </w:pPr>
          </w:p>
        </w:tc>
        <w:tc>
          <w:tcPr>
            <w:tcW w:w="358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80-0812659</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Fifth Avenue, 20th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710-3417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20"/>
                <w:szCs w:val="20"/>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SSTK</w:t>
            </w:r>
          </w:p>
        </w:tc>
        <w:tc>
          <w:tcPr>
            <w:tcW w:w="100" w:type="dxa"/>
            <w:vAlign w:val="bottom"/>
          </w:tcPr>
          <w:p>
            <w:pPr>
              <w:spacing w:after="0"/>
              <w:rPr>
                <w:sz w:val="20"/>
                <w:szCs w:val="20"/>
                <w:color w:val="auto"/>
              </w:rPr>
            </w:pPr>
          </w:p>
        </w:tc>
        <w:tc>
          <w:tcPr>
            <w:tcW w:w="4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500" w:right="20" w:hanging="492"/>
        <w:spacing w:after="0" w:line="282" w:lineRule="auto"/>
        <w:tabs>
          <w:tab w:leader="none" w:pos="50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ind w:left="34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previously announced, on January 6, 2025, Shutterstock,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to combine in a merger-of-equals transaction with Getty Images Holdings, Inc. (“</w:t>
      </w:r>
      <w:r>
        <w:rPr>
          <w:rFonts w:ascii="Times New Roman" w:cs="Times New Roman" w:eastAsia="Times New Roman" w:hAnsi="Times New Roman"/>
          <w:sz w:val="18"/>
          <w:szCs w:val="18"/>
          <w:u w:val="single" w:color="auto"/>
          <w:color w:val="auto"/>
        </w:rPr>
        <w:t>Getty Images</w:t>
      </w:r>
      <w:r>
        <w:rPr>
          <w:rFonts w:ascii="Times New Roman" w:cs="Times New Roman" w:eastAsia="Times New Roman" w:hAnsi="Times New Roman"/>
          <w:sz w:val="18"/>
          <w:szCs w:val="18"/>
          <w:color w:val="auto"/>
        </w:rPr>
        <w:t>”) (such transaction referred to herein as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closing of the Merger is subject to the satisfaction or waiver of certain closing conditions, including Getty Images having amended or otherwise refinanced its existing term loans and senior notes to extend the maturity of each to no earlier than February 19, 2028 (the “</w:t>
      </w:r>
      <w:r>
        <w:rPr>
          <w:rFonts w:ascii="Times New Roman" w:cs="Times New Roman" w:eastAsia="Times New Roman" w:hAnsi="Times New Roman"/>
          <w:sz w:val="18"/>
          <w:szCs w:val="18"/>
          <w:u w:val="single" w:color="auto"/>
          <w:color w:val="auto"/>
        </w:rPr>
        <w:t>Existing Debt Modifications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18, 2025, the Company and Getty Images agreed to waive the Existing Debt Modification Condition set forth in Section 6.3(f) of the Merger Agreement, such that the Existing Debt Modifications Condition is no longer a condition to the consummation of the Merger.</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With respect to the Getty Images’ existing term loans, in February 2025, Getty Images comprehensively refinanced its existing term loans to incur, through its borrower subsidiaries Abe Investment Holdings, Inc. and Getty Images, Inc., a new $580 million 5-year U.S. dollar term facility and a new €440 million 5-year euro term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The statements in this current report on Form 8-K include forward-looking statements concerning Getty Images, the Company, the proposed Transactions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current report on Form 8-K relate to, among other things, satisfying closing conditions to the proposed Merger, on a timely basis or otherwise. Important factors that could cause actual results to differ materially from the forward-looking statements include, among other things: failure to obtain applicable regulatory approvals in a timely manner or otherwise; failure to satisfy other closing conditions to the Merger or to complete the Merger on anticipated terms and timing (or at all); negative effects of the announcement of the Merger on the ability of the Company or Getty Images to retain and hire key personnel and maintain relationships with customers, suppliers and others who the Company or Getty Images does business, or on the Company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Transactions will harm business plans and operations; risks relating to unanticipated costs of integration; significant transaction and/or integration costs, or difficulties in connection with the Merger and/or unknown or inestimable liabilities; restrictions during the pendency of the Merger that may impact the ability to pursue certain business opportunities or strategic transactions; potential litigation associated with the Merger; the potential impact of the announcement or consummation of the Merger on Getty Images’, the Company’s or the combined company’s relationships with suppliers, customers, employers and regulators; demand for the combined company’s products; potential changes in the Getty Images stock price that could negatively impact the value of the consideration offered to the the Company stockholders; the occurrence of any event that could give rise to the termination of the proposed Merger; and Getty Images’ ability to complete any refinancing of its debt or new debt financing on a timely basis, on favorable terms or at all. A more fulsome discussion of the risks related to the proposed Merger is included in the definitive proxy statement filed by the Company and the definitive information statement and prospectus filed by Getty Images with the SEC on April 30, 2025 the (collectively, “</w:t>
      </w:r>
      <w:r>
        <w:rPr>
          <w:rFonts w:ascii="Times New Roman" w:cs="Times New Roman" w:eastAsia="Times New Roman" w:hAnsi="Times New Roman"/>
          <w:sz w:val="18"/>
          <w:szCs w:val="18"/>
          <w:u w:val="single" w:color="auto"/>
          <w:color w:val="auto"/>
        </w:rPr>
        <w:t>Information Statement and Proxy Statement/Prospectus</w:t>
      </w:r>
      <w:r>
        <w:rPr>
          <w:rFonts w:ascii="Times New Roman" w:cs="Times New Roman" w:eastAsia="Times New Roman" w:hAnsi="Times New Roman"/>
          <w:sz w:val="18"/>
          <w:szCs w:val="18"/>
          <w:color w:val="auto"/>
        </w:rPr>
        <w:t>”). For a discussion of factors that could cause actual results to differ materially from those contemplated by forward-looking statements, see the section captioned “Risk Factors” in each of Getty Images’ and the Company’s Annual Report on Form 10-K for the fiscal year ended December 31, 2024,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the Company assumes, and each hereby disclaims, any obligation to update forward-looking statements, except as may be required by law.</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9" w:lineRule="exact"/>
        <w:rPr>
          <w:sz w:val="20"/>
          <w:szCs w:val="20"/>
          <w:color w:val="auto"/>
        </w:rPr>
      </w:pPr>
    </w:p>
    <w:p>
      <w:pPr>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Dated: September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Rik Powell</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2025-09-18T16:25:24Z</dcterms:created>
  <dcterms:modified xsi:type="dcterms:W3CDTF">2025-09-18T16:25:24Z</dcterms:modified>
</cp:coreProperties>
</file>