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06122025_040603.xml.htm"/>
      <w:bookmarkStart w:id="1" w:name="ksform406122025_040603"/>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Bigley Deirdre Mary</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350 FIFTH AVENUE</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10118</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Shutterstock, Inc.</w:t>
              </w:r>
            </w:hyperlink>
            <w:r>
              <w:rPr/>
              <w:t xml:space="preserve"> [ </w:t>
            </w:r>
            <w:r>
              <w:rPr>
                <w:rFonts w:ascii="Times;serif" w:hAnsi="Times;serif"/>
                <w:color w:val="0000FF"/>
                <w:sz w:val="24"/>
                <w:shd w:fill="FFFFFF" w:val="clear"/>
              </w:rPr>
              <w:t>SSTK</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06/10/2025</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1969"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606"/>
        <w:gridCol w:w="276"/>
        <w:gridCol w:w="906"/>
        <w:gridCol w:w="801"/>
        <w:gridCol w:w="891"/>
        <w:gridCol w:w="681"/>
        <w:gridCol w:w="801"/>
        <w:gridCol w:w="936"/>
        <w:gridCol w:w="831"/>
        <w:gridCol w:w="846"/>
      </w:tblGrid>
      <w:tr>
        <w:trPr>
          <w:tblHeader w:val="true"/>
        </w:trPr>
        <w:tc>
          <w:tcPr>
            <w:tcW w:w="1196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8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06/10/2025</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9,700</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(2)</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(2)</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9,700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9,700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Each Restricted Stock Unit ("RSU") represents a contingent right to receive one share of the Issuer's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RSU award granted on June 10, 2025 that vests in full on the earlier of June 10, 2026, or the date immediately preceding the 2026 Annual Meeting of Shareholders, subject to the Reporting Person's continued service on such vesting date.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John Lapham,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06/12/2025</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674277" TargetMode="External"/><Relationship Id="rId5" Type="http://schemas.openxmlformats.org/officeDocument/2006/relationships/hyperlink" Target="http://www.sec.gov/cgi-bin/browse-edgar?action=getcompany&amp;CIK=0001549346"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624</Words>
  <Characters>3358</Characters>
  <CharactersWithSpaces>3919</CharactersWithSpaces>
  <Paragraphs>100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