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8685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8685530"/>
                    </a:xfrm>
                    <a:prstGeom prst="rect">
                      <a:avLst/>
                    </a:prstGeom>
                    <a:noFill/>
                  </pic:spPr>
                </pic:pic>
              </a:graphicData>
            </a:graphic>
          </wp:anchor>
        </w:drawing>
      </w:r>
    </w:p>
    <w:p>
      <w:pPr>
        <w:spacing w:after="0" w:line="1194" w:lineRule="exact"/>
        <w:rPr>
          <w:sz w:val="24"/>
          <w:szCs w:val="24"/>
          <w:color w:val="auto"/>
        </w:rPr>
      </w:pPr>
    </w:p>
    <w:p>
      <w:pPr>
        <w:sectPr>
          <w:pgSz w:w="11900" w:h="16839" w:orient="portrait"/>
          <w:cols w:equalWidth="0" w:num="2">
            <w:col w:w="2280" w:space="360"/>
            <w:col w:w="8440"/>
          </w:cols>
          <w:pgMar w:left="460" w:top="215" w:right="359" w:bottom="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Ciardiello Steven</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350 FIFTH AVENUE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20TH FLOOR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Shutterstock,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SSTK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04/01/2026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6"/>
          <w:szCs w:val="16"/>
          <w:color w:val="0000FF"/>
        </w:rPr>
        <w:t>CHIEF ACCOUNTING OFFICER</w:t>
      </w:r>
    </w:p>
    <w:p>
      <w:pPr>
        <w:spacing w:after="0" w:line="390" w:lineRule="exact"/>
        <w:rPr>
          <w:sz w:val="24"/>
          <w:szCs w:val="24"/>
          <w:color w:val="auto"/>
        </w:rPr>
      </w:pPr>
    </w:p>
    <w:p>
      <w:pPr>
        <w:sectPr>
          <w:pgSz w:w="11900" w:h="16839" w:orient="portrait"/>
          <w:cols w:equalWidth="0" w:num="3">
            <w:col w:w="3180" w:space="720"/>
            <w:col w:w="3120" w:space="720"/>
            <w:col w:w="3340"/>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860" w:type="dxa"/>
            <w:vAlign w:val="bottom"/>
          </w:tcPr>
          <w:p>
            <w:pPr>
              <w:spacing w:after="0"/>
              <w:rPr>
                <w:sz w:val="9"/>
                <w:szCs w:val="9"/>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10118</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4420" w:type="dxa"/>
            <w:vAlign w:val="bottom"/>
            <w:tcBorders>
              <w:bottom w:val="single" w:sz="8" w:color="2C2C2C"/>
            </w:tcBorders>
            <w:gridSpan w:val="9"/>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2"/>
          </w:tcPr>
          <w:p>
            <w:pPr>
              <w:ind w:left="7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gridSpan w:val="2"/>
          </w:tcPr>
          <w:p>
            <w:pPr>
              <w:ind w:left="8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40" w:type="dxa"/>
            <w:vAlign w:val="bottom"/>
            <w:gridSpan w:val="3"/>
          </w:tcPr>
          <w:p>
            <w:pPr>
              <w:jc w:val="center"/>
              <w:ind w:left="686"/>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1,546</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47,945</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558</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16.51</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47,387</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2,712</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50,099</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978</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16.51</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49,121</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687</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49,808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248</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16.51</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49,560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871</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50,431</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314</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16.51</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50,117</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2,373</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52,490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856</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16.51</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51,634</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7,910</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59,544</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gridSpan w:val="3"/>
          </w:tcPr>
          <w:p>
            <w:pPr>
              <w:jc w:val="center"/>
              <w:ind w:left="686"/>
              <w:spacing w:after="0"/>
              <w:rPr>
                <w:sz w:val="20"/>
                <w:szCs w:val="20"/>
                <w:color w:val="auto"/>
              </w:rPr>
            </w:pPr>
            <w:r>
              <w:rPr>
                <w:rFonts w:ascii="Times New Roman" w:cs="Times New Roman" w:eastAsia="Times New Roman" w:hAnsi="Times New Roman"/>
                <w:sz w:val="16"/>
                <w:szCs w:val="16"/>
                <w:color w:val="0000FF"/>
              </w:rPr>
              <w:t>04/02/2026</w:t>
            </w: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6"/>
                <w:szCs w:val="16"/>
                <w:color w:val="0000FF"/>
                <w:w w:val="99"/>
              </w:rPr>
              <w:t>2,852</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16.51</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56,692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4420" w:type="dxa"/>
            <w:vAlign w:val="bottom"/>
            <w:tcBorders>
              <w:bottom w:val="single" w:sz="8" w:color="2C2C2C"/>
            </w:tcBorders>
            <w:gridSpan w:val="9"/>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1"/>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60" w:type="dxa"/>
            <w:vAlign w:val="bottom"/>
            <w:gridSpan w:val="9"/>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3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jc w:val="center"/>
              <w:ind w:right="499"/>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1"/>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w w:val="99"/>
              </w:rPr>
              <w:t>Price of</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jc w:val="center"/>
              <w:ind w:right="47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30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04/01/2026</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10,638</w:t>
            </w:r>
          </w:p>
        </w:tc>
        <w:tc>
          <w:tcPr>
            <w:tcW w:w="400" w:type="dxa"/>
            <w:vAlign w:val="bottom"/>
          </w:tcPr>
          <w:p>
            <w:pPr>
              <w:spacing w:after="0"/>
              <w:rPr>
                <w:sz w:val="19"/>
                <w:szCs w:val="19"/>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04/01/2027</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10,638</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10,638</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based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2"/>
                <w:szCs w:val="12"/>
                <w:color w:val="auto"/>
              </w:rPr>
            </w:pPr>
          </w:p>
        </w:tc>
        <w:tc>
          <w:tcPr>
            <w:tcW w:w="8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04/02/2026</w:t>
            </w: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2"/>
                <w:szCs w:val="12"/>
                <w:color w:val="auto"/>
              </w:rPr>
            </w:pPr>
          </w:p>
        </w:tc>
        <w:tc>
          <w:tcPr>
            <w:tcW w:w="40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5"/>
              </w:rPr>
              <w:t>1,546</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04/01/2026</w:t>
            </w: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1,546</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Restricted</w:t>
            </w: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based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2"/>
                <w:szCs w:val="12"/>
                <w:color w:val="auto"/>
              </w:rPr>
            </w:pPr>
          </w:p>
        </w:tc>
        <w:tc>
          <w:tcPr>
            <w:tcW w:w="8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04/02/2026</w:t>
            </w: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2"/>
                <w:szCs w:val="12"/>
                <w:color w:val="auto"/>
              </w:rPr>
            </w:pPr>
          </w:p>
        </w:tc>
        <w:tc>
          <w:tcPr>
            <w:tcW w:w="40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5"/>
              </w:rPr>
              <w:t>2,712</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04/01/2026</w:t>
            </w: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2,712</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5"/>
              </w:rPr>
              <w:t>2,613</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Restricted</w:t>
            </w: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300" w:type="dxa"/>
            <w:vAlign w:val="bottom"/>
          </w:tcPr>
          <w:p>
            <w:pPr>
              <w:spacing w:after="0"/>
              <w:rPr>
                <w:sz w:val="15"/>
                <w:szCs w:val="15"/>
                <w:color w:val="auto"/>
              </w:rPr>
            </w:pPr>
          </w:p>
        </w:tc>
        <w:tc>
          <w:tcPr>
            <w:tcW w:w="8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04/02/2026</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687</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04/01/2026</w:t>
            </w: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687</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300" w:type="dxa"/>
            <w:vAlign w:val="bottom"/>
          </w:tcPr>
          <w:p>
            <w:pPr>
              <w:spacing w:after="0"/>
              <w:rPr>
                <w:sz w:val="15"/>
                <w:szCs w:val="15"/>
                <w:color w:val="auto"/>
              </w:rPr>
            </w:pPr>
          </w:p>
        </w:tc>
        <w:tc>
          <w:tcPr>
            <w:tcW w:w="8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04/02/2026</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871</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04/01/2026</w:t>
            </w: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008000"/>
              </w:rPr>
              <w:t>(7)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871</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871</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300" w:type="dxa"/>
            <w:vAlign w:val="bottom"/>
          </w:tcPr>
          <w:p>
            <w:pPr>
              <w:spacing w:after="0"/>
              <w:rPr>
                <w:sz w:val="15"/>
                <w:szCs w:val="15"/>
                <w:color w:val="auto"/>
              </w:rPr>
            </w:pPr>
          </w:p>
        </w:tc>
        <w:tc>
          <w:tcPr>
            <w:tcW w:w="8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04/02/2026</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5"/>
              </w:rPr>
              <w:t>2,373</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04/01/2026</w:t>
            </w: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2,373</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5"/>
              </w:rPr>
              <w:t>4,746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300" w:type="dxa"/>
            <w:vAlign w:val="bottom"/>
          </w:tcPr>
          <w:p>
            <w:pPr>
              <w:spacing w:after="0"/>
              <w:rPr>
                <w:sz w:val="15"/>
                <w:szCs w:val="15"/>
                <w:color w:val="auto"/>
              </w:rPr>
            </w:pPr>
          </w:p>
        </w:tc>
        <w:tc>
          <w:tcPr>
            <w:tcW w:w="8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04/02/2026</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5"/>
              </w:rPr>
              <w:t>7,910</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04/01/2026</w:t>
            </w: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7,910</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15,820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-3605530</wp:posOffset>
            </wp:positionV>
            <wp:extent cx="28575" cy="3611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611245"/>
                    </a:xfrm>
                    <a:prstGeom prst="rect">
                      <a:avLst/>
                    </a:prstGeom>
                    <a:noFill/>
                  </pic:spPr>
                </pic:pic>
              </a:graphicData>
            </a:graphic>
          </wp:anchor>
        </w:drawing>
      </w:r>
    </w:p>
    <w:p>
      <w:pPr>
        <w:sectPr>
          <w:pgSz w:w="11900" w:h="16839" w:orient="portrait"/>
          <w:cols w:equalWidth="0" w:num="1">
            <w:col w:w="11080"/>
          </w:cols>
          <w:pgMar w:left="460" w:top="215"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21" w:hanging="121"/>
        <w:spacing w:after="0"/>
        <w:tabs>
          <w:tab w:leader="none" w:pos="12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39"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April 1, 2026 that vests April 1, 2027, subject to the Reporting Person's continued employment on such vesting date.</w:t>
      </w:r>
    </w:p>
    <w:p>
      <w:pPr>
        <w:spacing w:after="0" w:line="39"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RSU ("PSU") represents a contingent right to receive one share of the Issuer's common stock.</w:t>
      </w:r>
    </w:p>
    <w:p>
      <w:pPr>
        <w:spacing w:after="0" w:line="39" w:lineRule="exact"/>
        <w:rPr>
          <w:rFonts w:ascii="Times New Roman" w:cs="Times New Roman" w:eastAsia="Times New Roman" w:hAnsi="Times New Roman"/>
          <w:sz w:val="13"/>
          <w:szCs w:val="13"/>
          <w:color w:val="008000"/>
        </w:rPr>
      </w:pPr>
    </w:p>
    <w:p>
      <w:pPr>
        <w:ind w:left="1" w:hanging="1"/>
        <w:spacing w:after="0" w:line="236"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PSU award granted on April 3, 2023 that vests in three equal annual installments beginning April 1, 2024, contingent upon, and subject to adjustment based on, the achievement of certain adjusted EBITDA margin and revenue growth performance thresholds for each annual performance period. Subject to Compensation Committee confirmation of achievement of performance and subject to adjustment pursuant to the award agreement.</w:t>
      </w:r>
    </w:p>
    <w:p>
      <w:pPr>
        <w:spacing w:after="0" w:line="25" w:lineRule="exact"/>
        <w:rPr>
          <w:rFonts w:ascii="Times New Roman" w:cs="Times New Roman" w:eastAsia="Times New Roman" w:hAnsi="Times New Roman"/>
          <w:sz w:val="13"/>
          <w:szCs w:val="13"/>
          <w:color w:val="008000"/>
        </w:rPr>
      </w:pPr>
    </w:p>
    <w:p>
      <w:pPr>
        <w:ind w:left="1" w:hanging="1"/>
        <w:spacing w:after="0" w:line="236"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PSU award granted on April 1, 2024 that vests in three equal annual installments beginning April 1, 2025, contingent upon, and subject to adjustment based on, the achievement of certain adjusted EBITDA margin and revenue growth performance thresholds for each annual performance period. Subject to Compensation Committee confirmation of achievement of performance and subject to adjustment pursuant to the award agreement.</w:t>
      </w:r>
    </w:p>
    <w:p>
      <w:pPr>
        <w:spacing w:after="0" w:line="25"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April 3, 2023 that vests in three equal annual installments beginning April 1, 2024, subject to the Reporting Person's continued employment on such vesting date.</w:t>
      </w:r>
    </w:p>
    <w:p>
      <w:pPr>
        <w:spacing w:after="0" w:line="39"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April 1, 2024 that vests in three equal annual installments beginning April 1, 2025, subject to the Reporting Person's continued employment on such vesting date.</w:t>
      </w:r>
    </w:p>
    <w:p>
      <w:pPr>
        <w:spacing w:after="0" w:line="39"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April 1, 2025 that vests in three equal annual installments beginning April 1, 2026, subject to the Reporting Person's continued employment on such vesting date.</w:t>
      </w:r>
    </w:p>
    <w:p>
      <w:pPr>
        <w:spacing w:after="0" w:line="58"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John Lapham, Attorney-in-</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04/03/2026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600" w:hanging="1"/>
        <w:spacing w:after="0" w:line="32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2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9707" TargetMode="External"/><Relationship Id="rId14"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2026-04-03T15:32:22Z</dcterms:created>
  <dcterms:modified xsi:type="dcterms:W3CDTF">2026-04-03T15:32:22Z</dcterms:modified>
</cp:coreProperties>
</file>